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thinThickSmallGap" w:sz="24" w:space="0" w:color="auto"/>
        </w:tblBorders>
        <w:tblLook w:val="04A0" w:firstRow="1" w:lastRow="0" w:firstColumn="1" w:lastColumn="0" w:noHBand="0" w:noVBand="1"/>
      </w:tblPr>
      <w:tblGrid>
        <w:gridCol w:w="9360"/>
      </w:tblGrid>
      <w:tr w:rsidR="00EC5405" w:rsidRPr="00EC5405" w14:paraId="50E810F4" w14:textId="77777777" w:rsidTr="0022377D">
        <w:tc>
          <w:tcPr>
            <w:tcW w:w="9360" w:type="dxa"/>
            <w:shd w:val="clear" w:color="auto" w:fill="auto"/>
          </w:tcPr>
          <w:p w14:paraId="427D02FA" w14:textId="3D169367" w:rsidR="00EC5405" w:rsidRPr="00EC5405" w:rsidRDefault="00EC5405" w:rsidP="0022377D">
            <w:pPr>
              <w:spacing w:after="240"/>
              <w:jc w:val="center"/>
              <w:outlineLvl w:val="0"/>
              <w:rPr>
                <w:rFonts w:ascii="Century" w:hAnsi="Century"/>
                <w:bCs/>
                <w:kern w:val="28"/>
                <w:sz w:val="24"/>
              </w:rPr>
            </w:pPr>
            <w:r w:rsidRPr="00EC5405">
              <w:rPr>
                <w:rFonts w:ascii="Century" w:hAnsi="Century"/>
                <w:bCs/>
                <w:kern w:val="28"/>
                <w:sz w:val="24"/>
              </w:rPr>
              <w:t xml:space="preserve">No. </w:t>
            </w:r>
            <w:r w:rsidRPr="00E96A13">
              <w:rPr>
                <w:rFonts w:ascii="Century" w:hAnsi="Century"/>
                <w:bCs/>
                <w:kern w:val="28"/>
                <w:sz w:val="24"/>
              </w:rPr>
              <w:t>21-698</w:t>
            </w:r>
          </w:p>
        </w:tc>
      </w:tr>
    </w:tbl>
    <w:p w14:paraId="1C156F62" w14:textId="77777777" w:rsidR="00EC5405" w:rsidRPr="00EC5405" w:rsidRDefault="00EC5405" w:rsidP="0022377D">
      <w:pPr>
        <w:spacing w:after="240"/>
        <w:jc w:val="center"/>
        <w:outlineLvl w:val="0"/>
        <w:rPr>
          <w:rFonts w:ascii="Century" w:hAnsi="Century"/>
          <w:b/>
          <w:bCs/>
          <w:smallCaps/>
          <w:kern w:val="28"/>
          <w:sz w:val="24"/>
        </w:rPr>
      </w:pPr>
      <w:r w:rsidRPr="00EC5405">
        <w:rPr>
          <w:rFonts w:ascii="Century" w:hAnsi="Century"/>
          <w:b/>
          <w:bCs/>
          <w:smallCaps/>
          <w:kern w:val="28"/>
          <w:sz w:val="24"/>
        </w:rPr>
        <w:t>In the</w:t>
      </w:r>
    </w:p>
    <w:p w14:paraId="008289E7" w14:textId="402350F3" w:rsidR="0022377D" w:rsidRPr="00EC5405" w:rsidRDefault="00EC5405" w:rsidP="0035007E">
      <w:pPr>
        <w:pBdr>
          <w:bottom w:val="thinThickSmallGap" w:sz="24" w:space="1" w:color="auto"/>
        </w:pBdr>
        <w:spacing w:after="240"/>
        <w:jc w:val="center"/>
        <w:outlineLvl w:val="0"/>
        <w:rPr>
          <w:rFonts w:ascii="Old English Text MT" w:hAnsi="Old English Text MT"/>
          <w:b/>
          <w:bCs/>
          <w:kern w:val="28"/>
          <w:sz w:val="24"/>
        </w:rPr>
      </w:pPr>
      <w:r w:rsidRPr="00EC5405">
        <w:rPr>
          <w:rFonts w:ascii="Old English Text MT" w:hAnsi="Old English Text MT"/>
          <w:b/>
          <w:bCs/>
          <w:kern w:val="28"/>
          <w:sz w:val="24"/>
        </w:rPr>
        <w:t>Supreme Court of the United States</w:t>
      </w:r>
    </w:p>
    <w:p w14:paraId="03B44D7F" w14:textId="480AFD47" w:rsidR="00EC5405" w:rsidRPr="00EC5405" w:rsidRDefault="00EC5405" w:rsidP="00EC5405">
      <w:pPr>
        <w:jc w:val="center"/>
        <w:outlineLvl w:val="0"/>
        <w:rPr>
          <w:rFonts w:ascii="Century" w:hAnsi="Century"/>
          <w:bCs/>
          <w:kern w:val="28"/>
          <w:sz w:val="24"/>
        </w:rPr>
      </w:pPr>
      <w:r w:rsidRPr="00E96A13">
        <w:rPr>
          <w:rFonts w:ascii="Century" w:hAnsi="Century"/>
          <w:bCs/>
          <w:kern w:val="28"/>
          <w:sz w:val="24"/>
        </w:rPr>
        <w:t xml:space="preserve">COUNTY OF BUTLER, </w:t>
      </w:r>
      <w:r w:rsidRPr="00E96A13">
        <w:rPr>
          <w:rFonts w:ascii="Century" w:hAnsi="Century"/>
          <w:bCs/>
          <w:i/>
          <w:kern w:val="28"/>
          <w:sz w:val="24"/>
        </w:rPr>
        <w:t>et al</w:t>
      </w:r>
      <w:proofErr w:type="gramStart"/>
      <w:r w:rsidRPr="00E96A13">
        <w:rPr>
          <w:rFonts w:ascii="Century" w:hAnsi="Century"/>
          <w:bCs/>
          <w:i/>
          <w:kern w:val="28"/>
          <w:sz w:val="24"/>
        </w:rPr>
        <w:t>.</w:t>
      </w:r>
      <w:r w:rsidRPr="00E96A13">
        <w:rPr>
          <w:rFonts w:ascii="Century" w:hAnsi="Century"/>
          <w:bCs/>
          <w:kern w:val="28"/>
          <w:sz w:val="24"/>
        </w:rPr>
        <w:t>,</w:t>
      </w:r>
      <w:proofErr w:type="gramEnd"/>
    </w:p>
    <w:p w14:paraId="370DBFED" w14:textId="22228A63" w:rsidR="00EC5405" w:rsidRPr="00EC5405" w:rsidRDefault="00EC5405" w:rsidP="00EC5405">
      <w:pPr>
        <w:tabs>
          <w:tab w:val="right" w:pos="7200"/>
        </w:tabs>
        <w:jc w:val="right"/>
        <w:outlineLvl w:val="0"/>
        <w:rPr>
          <w:rFonts w:ascii="Century" w:hAnsi="Century"/>
          <w:bCs/>
          <w:i/>
          <w:kern w:val="28"/>
          <w:sz w:val="24"/>
        </w:rPr>
      </w:pPr>
      <w:r w:rsidRPr="00EC5405">
        <w:rPr>
          <w:rFonts w:ascii="Century" w:hAnsi="Century"/>
          <w:bCs/>
          <w:i/>
          <w:kern w:val="28"/>
          <w:sz w:val="24"/>
        </w:rPr>
        <w:t>Petitioner</w:t>
      </w:r>
      <w:r w:rsidRPr="00E96A13">
        <w:rPr>
          <w:rFonts w:ascii="Century" w:hAnsi="Century"/>
          <w:bCs/>
          <w:i/>
          <w:kern w:val="28"/>
          <w:sz w:val="24"/>
        </w:rPr>
        <w:t>s</w:t>
      </w:r>
      <w:r w:rsidR="0022377D" w:rsidRPr="00E96A13">
        <w:rPr>
          <w:rFonts w:ascii="Century" w:hAnsi="Century"/>
          <w:bCs/>
          <w:i/>
          <w:kern w:val="28"/>
          <w:sz w:val="24"/>
        </w:rPr>
        <w:t>,</w:t>
      </w:r>
    </w:p>
    <w:p w14:paraId="2588C92E" w14:textId="77777777" w:rsidR="00EC5405" w:rsidRPr="00EC5405" w:rsidRDefault="00EC5405" w:rsidP="00EC5405">
      <w:pPr>
        <w:spacing w:after="240"/>
        <w:jc w:val="center"/>
        <w:outlineLvl w:val="0"/>
        <w:rPr>
          <w:rFonts w:ascii="Century" w:hAnsi="Century"/>
          <w:bCs/>
          <w:kern w:val="28"/>
          <w:sz w:val="24"/>
        </w:rPr>
      </w:pPr>
      <w:proofErr w:type="gramStart"/>
      <w:r w:rsidRPr="00EC5405">
        <w:rPr>
          <w:rFonts w:ascii="Century" w:hAnsi="Century"/>
          <w:bCs/>
          <w:kern w:val="28"/>
          <w:sz w:val="24"/>
        </w:rPr>
        <w:t>v</w:t>
      </w:r>
      <w:proofErr w:type="gramEnd"/>
      <w:r w:rsidRPr="00EC5405">
        <w:rPr>
          <w:rFonts w:ascii="Century" w:hAnsi="Century"/>
          <w:bCs/>
          <w:kern w:val="28"/>
          <w:sz w:val="24"/>
        </w:rPr>
        <w:t>.</w:t>
      </w:r>
    </w:p>
    <w:p w14:paraId="0339FECB" w14:textId="0A0C9195" w:rsidR="0035007E" w:rsidRPr="00E96A13" w:rsidRDefault="00EC5405" w:rsidP="0035007E">
      <w:pPr>
        <w:tabs>
          <w:tab w:val="right" w:pos="7200"/>
        </w:tabs>
        <w:jc w:val="center"/>
        <w:outlineLvl w:val="0"/>
        <w:rPr>
          <w:rFonts w:ascii="Century" w:hAnsi="Century"/>
          <w:sz w:val="24"/>
        </w:rPr>
      </w:pPr>
      <w:r w:rsidRPr="00E96A13">
        <w:rPr>
          <w:rFonts w:ascii="Century" w:hAnsi="Century"/>
          <w:sz w:val="24"/>
        </w:rPr>
        <w:t>GOVERNOR OF THE C</w:t>
      </w:r>
      <w:r w:rsidR="0035007E" w:rsidRPr="00E96A13">
        <w:rPr>
          <w:rFonts w:ascii="Century" w:hAnsi="Century"/>
          <w:sz w:val="24"/>
        </w:rPr>
        <w:t>OMMONWEALTH</w:t>
      </w:r>
    </w:p>
    <w:p w14:paraId="3EF26757" w14:textId="1F39B5A8" w:rsidR="0022377D" w:rsidRPr="00E96A13" w:rsidRDefault="0035007E" w:rsidP="0035007E">
      <w:pPr>
        <w:tabs>
          <w:tab w:val="right" w:pos="7200"/>
        </w:tabs>
        <w:jc w:val="center"/>
        <w:outlineLvl w:val="0"/>
        <w:rPr>
          <w:rFonts w:ascii="Century" w:hAnsi="Century"/>
          <w:sz w:val="24"/>
        </w:rPr>
      </w:pPr>
      <w:r w:rsidRPr="00E96A13">
        <w:rPr>
          <w:rFonts w:ascii="Century" w:hAnsi="Century"/>
          <w:sz w:val="24"/>
        </w:rPr>
        <w:t xml:space="preserve">OF PENNSYLVANIA, et </w:t>
      </w:r>
      <w:r w:rsidR="00EC5405" w:rsidRPr="00E96A13">
        <w:rPr>
          <w:rFonts w:ascii="Century" w:hAnsi="Century"/>
          <w:sz w:val="24"/>
        </w:rPr>
        <w:t>al</w:t>
      </w:r>
      <w:proofErr w:type="gramStart"/>
      <w:r w:rsidR="00EC5405" w:rsidRPr="00E96A13">
        <w:rPr>
          <w:rFonts w:ascii="Century" w:hAnsi="Century"/>
          <w:sz w:val="24"/>
        </w:rPr>
        <w:t>.,</w:t>
      </w:r>
      <w:proofErr w:type="gramEnd"/>
    </w:p>
    <w:p w14:paraId="034B02FB" w14:textId="77777777" w:rsidR="0022377D" w:rsidRPr="00E96A13" w:rsidRDefault="0022377D" w:rsidP="0035007E">
      <w:pPr>
        <w:tabs>
          <w:tab w:val="right" w:pos="7200"/>
        </w:tabs>
        <w:jc w:val="center"/>
        <w:outlineLvl w:val="0"/>
        <w:rPr>
          <w:rFonts w:ascii="Century" w:hAnsi="Century"/>
          <w:sz w:val="24"/>
        </w:rPr>
      </w:pPr>
    </w:p>
    <w:p w14:paraId="49F6B949" w14:textId="04AFBE98" w:rsidR="00EC5405" w:rsidRPr="00E96A13" w:rsidRDefault="00EC5405" w:rsidP="00EC5405">
      <w:pPr>
        <w:tabs>
          <w:tab w:val="right" w:pos="7200"/>
        </w:tabs>
        <w:jc w:val="right"/>
        <w:outlineLvl w:val="0"/>
        <w:rPr>
          <w:rFonts w:ascii="Century" w:hAnsi="Century"/>
          <w:bCs/>
          <w:i/>
          <w:kern w:val="28"/>
          <w:sz w:val="24"/>
        </w:rPr>
      </w:pPr>
      <w:r w:rsidRPr="00EC5405">
        <w:rPr>
          <w:rFonts w:ascii="Century" w:hAnsi="Century"/>
          <w:bCs/>
          <w:i/>
          <w:kern w:val="28"/>
          <w:sz w:val="24"/>
        </w:rPr>
        <w:t>Respondent</w:t>
      </w:r>
      <w:r w:rsidR="0022377D" w:rsidRPr="00E96A13">
        <w:rPr>
          <w:rFonts w:ascii="Century" w:hAnsi="Century"/>
          <w:bCs/>
          <w:i/>
          <w:kern w:val="28"/>
          <w:sz w:val="24"/>
        </w:rPr>
        <w:t>s.</w:t>
      </w:r>
    </w:p>
    <w:p w14:paraId="652F912D" w14:textId="37448DBD" w:rsidR="0022377D" w:rsidRPr="00E96A13" w:rsidRDefault="0022377D" w:rsidP="00EC5405">
      <w:pPr>
        <w:tabs>
          <w:tab w:val="right" w:pos="7200"/>
        </w:tabs>
        <w:jc w:val="right"/>
        <w:outlineLvl w:val="0"/>
        <w:rPr>
          <w:rFonts w:ascii="Century" w:hAnsi="Century"/>
          <w:bCs/>
          <w:i/>
          <w:kern w:val="28"/>
          <w:sz w:val="24"/>
        </w:rPr>
      </w:pPr>
    </w:p>
    <w:p w14:paraId="347634AD" w14:textId="77777777" w:rsidR="0022377D" w:rsidRPr="00E96A13" w:rsidRDefault="0022377D" w:rsidP="0022377D">
      <w:pPr>
        <w:tabs>
          <w:tab w:val="right" w:pos="7200"/>
        </w:tabs>
        <w:jc w:val="center"/>
        <w:outlineLvl w:val="0"/>
        <w:rPr>
          <w:rFonts w:ascii="Century" w:hAnsi="Century"/>
          <w:bCs/>
          <w:i/>
          <w:kern w:val="28"/>
          <w:sz w:val="24"/>
        </w:rPr>
      </w:pPr>
      <w:r w:rsidRPr="00E96A13">
        <w:rPr>
          <w:rFonts w:ascii="Century" w:hAnsi="Century"/>
          <w:bCs/>
          <w:i/>
          <w:kern w:val="28"/>
          <w:sz w:val="24"/>
        </w:rPr>
        <w:t>ON PETITION FOR A WRIT OF CERTIORARI</w:t>
      </w:r>
    </w:p>
    <w:p w14:paraId="35CF9E79" w14:textId="0FD7DBD9" w:rsidR="0022377D" w:rsidRPr="00E96A13" w:rsidRDefault="00E37AD8" w:rsidP="0022377D">
      <w:pPr>
        <w:tabs>
          <w:tab w:val="right" w:pos="7200"/>
        </w:tabs>
        <w:jc w:val="center"/>
        <w:outlineLvl w:val="0"/>
        <w:rPr>
          <w:rFonts w:ascii="Century" w:hAnsi="Century"/>
          <w:bCs/>
          <w:i/>
          <w:kern w:val="28"/>
          <w:sz w:val="24"/>
        </w:rPr>
      </w:pPr>
      <w:r>
        <w:rPr>
          <w:rFonts w:ascii="Century" w:hAnsi="Century"/>
          <w:bCs/>
          <w:i/>
          <w:kern w:val="28"/>
          <w:sz w:val="24"/>
        </w:rPr>
        <w:t>FROM</w:t>
      </w:r>
      <w:r w:rsidR="0022377D" w:rsidRPr="00E96A13">
        <w:rPr>
          <w:rFonts w:ascii="Century" w:hAnsi="Century"/>
          <w:bCs/>
          <w:i/>
          <w:kern w:val="28"/>
          <w:sz w:val="24"/>
        </w:rPr>
        <w:t xml:space="preserve"> THE UNITED STATES COURT OF APPEALS</w:t>
      </w:r>
    </w:p>
    <w:p w14:paraId="5BFE5769" w14:textId="6E129B6F" w:rsidR="0022377D" w:rsidRPr="00E96A13" w:rsidRDefault="0022377D" w:rsidP="0022377D">
      <w:pPr>
        <w:tabs>
          <w:tab w:val="right" w:pos="7200"/>
        </w:tabs>
        <w:jc w:val="center"/>
        <w:outlineLvl w:val="0"/>
        <w:rPr>
          <w:rFonts w:ascii="Century" w:hAnsi="Century"/>
          <w:bCs/>
          <w:i/>
          <w:kern w:val="28"/>
          <w:sz w:val="24"/>
        </w:rPr>
      </w:pPr>
      <w:r w:rsidRPr="00E96A13">
        <w:rPr>
          <w:rFonts w:ascii="Century" w:hAnsi="Century"/>
          <w:bCs/>
          <w:i/>
          <w:kern w:val="28"/>
          <w:sz w:val="24"/>
        </w:rPr>
        <w:t xml:space="preserve">FOR THE </w:t>
      </w:r>
      <w:r w:rsidRPr="00E96A13">
        <w:rPr>
          <w:rFonts w:ascii="Century" w:hAnsi="Century"/>
          <w:bCs/>
          <w:i/>
          <w:kern w:val="28"/>
          <w:sz w:val="24"/>
        </w:rPr>
        <w:t>THIRD CIRCUIT</w:t>
      </w:r>
    </w:p>
    <w:p w14:paraId="11533C3D" w14:textId="77777777" w:rsidR="00EC5405" w:rsidRPr="00EC5405" w:rsidRDefault="00EC5405" w:rsidP="0022377D">
      <w:pPr>
        <w:pBdr>
          <w:bottom w:val="thinThickSmallGap" w:sz="24" w:space="1" w:color="auto"/>
        </w:pBdr>
        <w:tabs>
          <w:tab w:val="right" w:pos="7200"/>
        </w:tabs>
        <w:jc w:val="right"/>
        <w:outlineLvl w:val="0"/>
        <w:rPr>
          <w:rFonts w:ascii="Century" w:hAnsi="Century"/>
          <w:bCs/>
          <w:i/>
          <w:kern w:val="28"/>
          <w:sz w:val="24"/>
        </w:rPr>
      </w:pPr>
    </w:p>
    <w:tbl>
      <w:tblPr>
        <w:tblW w:w="0" w:type="auto"/>
        <w:tblInd w:w="10" w:type="dxa"/>
        <w:tblBorders>
          <w:top w:val="single" w:sz="12" w:space="0" w:color="auto"/>
          <w:bottom w:val="single" w:sz="12" w:space="0" w:color="auto"/>
          <w:insideH w:val="single" w:sz="12" w:space="0" w:color="auto"/>
          <w:insideV w:val="single" w:sz="12" w:space="0" w:color="auto"/>
        </w:tblBorders>
        <w:tblCellMar>
          <w:left w:w="10" w:type="dxa"/>
          <w:right w:w="10" w:type="dxa"/>
        </w:tblCellMar>
        <w:tblLook w:val="04A0" w:firstRow="1" w:lastRow="0" w:firstColumn="1" w:lastColumn="0" w:noHBand="0" w:noVBand="1"/>
      </w:tblPr>
      <w:tblGrid>
        <w:gridCol w:w="9350"/>
      </w:tblGrid>
      <w:tr w:rsidR="00EC5405" w:rsidRPr="00E96A13" w14:paraId="083575DB" w14:textId="77777777" w:rsidTr="00EC5405">
        <w:tc>
          <w:tcPr>
            <w:tcW w:w="9350" w:type="dxa"/>
            <w:shd w:val="clear" w:color="auto" w:fill="auto"/>
          </w:tcPr>
          <w:p w14:paraId="3A0DE27B" w14:textId="00E5BBC0" w:rsidR="00EC5405" w:rsidRPr="00E96A13" w:rsidRDefault="00EC5405" w:rsidP="00C861FA">
            <w:pPr>
              <w:jc w:val="center"/>
              <w:rPr>
                <w:rFonts w:ascii="Century" w:hAnsi="Century"/>
                <w:b/>
                <w:sz w:val="24"/>
              </w:rPr>
            </w:pPr>
          </w:p>
          <w:p w14:paraId="02386F55" w14:textId="77777777" w:rsidR="00EC5405" w:rsidRPr="00E96A13" w:rsidRDefault="00EC5405" w:rsidP="00C861FA">
            <w:pPr>
              <w:jc w:val="center"/>
              <w:rPr>
                <w:rFonts w:ascii="Century" w:hAnsi="Century"/>
                <w:b/>
                <w:sz w:val="24"/>
              </w:rPr>
            </w:pPr>
            <w:r w:rsidRPr="00E96A13">
              <w:rPr>
                <w:rFonts w:ascii="Century" w:hAnsi="Century"/>
                <w:b/>
                <w:sz w:val="24"/>
              </w:rPr>
              <w:t>BRIEF OF AMICUS CURIAE NEW JERSEY BUSINESS &amp; INDUSTRY ASSOCIATION IN SUPPORT OF THE PETITION FOR A WRIT OF CERTIORARI</w:t>
            </w:r>
          </w:p>
          <w:p w14:paraId="2C02F31D" w14:textId="73A45406" w:rsidR="0022377D" w:rsidRPr="00E96A13" w:rsidRDefault="0022377D" w:rsidP="00C861FA">
            <w:pPr>
              <w:jc w:val="center"/>
              <w:rPr>
                <w:rFonts w:ascii="Century" w:hAnsi="Century"/>
                <w:b/>
                <w:sz w:val="24"/>
              </w:rPr>
            </w:pPr>
          </w:p>
        </w:tc>
      </w:tr>
    </w:tbl>
    <w:p w14:paraId="22738A5E" w14:textId="77777777" w:rsidR="0022377D" w:rsidRPr="00E96A13" w:rsidRDefault="0022377D" w:rsidP="00EC5405">
      <w:pPr>
        <w:tabs>
          <w:tab w:val="left" w:pos="5040"/>
        </w:tabs>
        <w:ind w:firstLine="5040"/>
        <w:outlineLvl w:val="0"/>
        <w:rPr>
          <w:rFonts w:ascii="Century" w:hAnsi="Century"/>
          <w:bCs/>
          <w:kern w:val="28"/>
          <w:sz w:val="24"/>
        </w:rPr>
      </w:pPr>
    </w:p>
    <w:p w14:paraId="4576ADDA" w14:textId="33943859" w:rsidR="00EC5405" w:rsidRPr="00EC5405" w:rsidRDefault="00F86FF9" w:rsidP="00EC5405">
      <w:pPr>
        <w:tabs>
          <w:tab w:val="left" w:pos="5040"/>
        </w:tabs>
        <w:ind w:firstLine="5040"/>
        <w:outlineLvl w:val="0"/>
        <w:rPr>
          <w:rFonts w:ascii="Century" w:hAnsi="Century"/>
          <w:bCs/>
          <w:kern w:val="28"/>
          <w:sz w:val="24"/>
        </w:rPr>
      </w:pPr>
      <w:r w:rsidRPr="00E96A13">
        <w:rPr>
          <w:rFonts w:ascii="Century" w:hAnsi="Century"/>
          <w:bCs/>
          <w:kern w:val="28"/>
          <w:sz w:val="24"/>
        </w:rPr>
        <w:t>David R. Kott</w:t>
      </w:r>
      <w:r w:rsidRPr="00EC5405">
        <w:rPr>
          <w:rFonts w:ascii="Century" w:hAnsi="Century"/>
          <w:bCs/>
          <w:kern w:val="28"/>
          <w:sz w:val="24"/>
        </w:rPr>
        <w:t xml:space="preserve"> </w:t>
      </w:r>
      <w:r w:rsidR="00EC5405" w:rsidRPr="00EC5405">
        <w:rPr>
          <w:rFonts w:ascii="Century" w:hAnsi="Century"/>
          <w:bCs/>
          <w:kern w:val="28"/>
          <w:sz w:val="24"/>
        </w:rPr>
        <w:t xml:space="preserve">(Bar #) </w:t>
      </w:r>
    </w:p>
    <w:p w14:paraId="74F86586" w14:textId="2E7C41EF" w:rsidR="00EC5405" w:rsidRPr="00E96A13" w:rsidRDefault="00EC5405" w:rsidP="00EC5405">
      <w:pPr>
        <w:tabs>
          <w:tab w:val="left" w:pos="5040"/>
        </w:tabs>
        <w:ind w:firstLine="5040"/>
        <w:outlineLvl w:val="0"/>
        <w:rPr>
          <w:rFonts w:ascii="Century" w:hAnsi="Century"/>
          <w:bCs/>
          <w:i/>
          <w:kern w:val="28"/>
          <w:sz w:val="24"/>
        </w:rPr>
      </w:pPr>
      <w:r w:rsidRPr="00EC5405">
        <w:rPr>
          <w:rFonts w:ascii="Century" w:hAnsi="Century"/>
          <w:bCs/>
          <w:i/>
          <w:kern w:val="28"/>
          <w:sz w:val="24"/>
        </w:rPr>
        <w:t>Counsel of Record</w:t>
      </w:r>
    </w:p>
    <w:p w14:paraId="08CD90BF" w14:textId="7A33047E" w:rsidR="00311028" w:rsidRPr="00EC5405" w:rsidRDefault="00311028" w:rsidP="0022377D">
      <w:pPr>
        <w:tabs>
          <w:tab w:val="left" w:pos="5040"/>
        </w:tabs>
        <w:ind w:firstLine="5040"/>
        <w:outlineLvl w:val="0"/>
        <w:rPr>
          <w:rFonts w:ascii="Century" w:hAnsi="Century"/>
          <w:bCs/>
          <w:kern w:val="28"/>
          <w:sz w:val="24"/>
        </w:rPr>
      </w:pPr>
      <w:r w:rsidRPr="00E96A13">
        <w:rPr>
          <w:rFonts w:ascii="Century" w:hAnsi="Century"/>
          <w:bCs/>
          <w:kern w:val="28"/>
          <w:sz w:val="24"/>
        </w:rPr>
        <w:t>Ryan M. Savercool</w:t>
      </w:r>
    </w:p>
    <w:p w14:paraId="43CA14AE" w14:textId="77777777" w:rsidR="0035007E" w:rsidRPr="0035007E" w:rsidRDefault="0035007E" w:rsidP="0035007E">
      <w:pPr>
        <w:tabs>
          <w:tab w:val="left" w:pos="5040"/>
        </w:tabs>
        <w:ind w:firstLine="5040"/>
        <w:outlineLvl w:val="0"/>
        <w:rPr>
          <w:rFonts w:ascii="Century" w:hAnsi="Century"/>
          <w:b/>
          <w:bCs/>
          <w:kern w:val="28"/>
          <w:sz w:val="24"/>
        </w:rPr>
      </w:pPr>
      <w:r w:rsidRPr="0035007E">
        <w:rPr>
          <w:rFonts w:ascii="Century" w:hAnsi="Century"/>
          <w:b/>
          <w:bCs/>
          <w:kern w:val="28"/>
          <w:sz w:val="24"/>
        </w:rPr>
        <w:t xml:space="preserve">McCarter &amp; English, LLP  </w:t>
      </w:r>
    </w:p>
    <w:p w14:paraId="4B0ECF5C" w14:textId="77777777" w:rsidR="00773E55" w:rsidRPr="00773E55" w:rsidRDefault="00773E55" w:rsidP="00773E55">
      <w:pPr>
        <w:tabs>
          <w:tab w:val="left" w:pos="5040"/>
        </w:tabs>
        <w:ind w:firstLine="5040"/>
        <w:outlineLvl w:val="0"/>
        <w:rPr>
          <w:rFonts w:ascii="Century" w:hAnsi="Century"/>
          <w:bCs/>
          <w:kern w:val="28"/>
          <w:sz w:val="24"/>
        </w:rPr>
      </w:pPr>
      <w:r w:rsidRPr="00773E55">
        <w:rPr>
          <w:rFonts w:ascii="Century" w:hAnsi="Century"/>
          <w:bCs/>
          <w:kern w:val="28"/>
          <w:sz w:val="24"/>
        </w:rPr>
        <w:t>Four Gateway Center</w:t>
      </w:r>
    </w:p>
    <w:p w14:paraId="1235CA93" w14:textId="77777777" w:rsidR="00773E55" w:rsidRPr="00773E55" w:rsidRDefault="00773E55" w:rsidP="00773E55">
      <w:pPr>
        <w:tabs>
          <w:tab w:val="left" w:pos="5040"/>
        </w:tabs>
        <w:ind w:firstLine="5040"/>
        <w:outlineLvl w:val="0"/>
        <w:rPr>
          <w:rFonts w:ascii="Century" w:hAnsi="Century"/>
          <w:bCs/>
          <w:kern w:val="28"/>
          <w:sz w:val="24"/>
        </w:rPr>
      </w:pPr>
      <w:r w:rsidRPr="00773E55">
        <w:rPr>
          <w:rFonts w:ascii="Century" w:hAnsi="Century"/>
          <w:bCs/>
          <w:kern w:val="28"/>
          <w:sz w:val="24"/>
        </w:rPr>
        <w:t>100 Mulberry St.</w:t>
      </w:r>
    </w:p>
    <w:p w14:paraId="34A92E30" w14:textId="77777777" w:rsidR="00773E55" w:rsidRPr="00773E55" w:rsidRDefault="00773E55" w:rsidP="00773E55">
      <w:pPr>
        <w:tabs>
          <w:tab w:val="left" w:pos="5040"/>
        </w:tabs>
        <w:ind w:firstLine="5040"/>
        <w:outlineLvl w:val="0"/>
        <w:rPr>
          <w:rFonts w:ascii="Century" w:hAnsi="Century"/>
          <w:bCs/>
          <w:kern w:val="28"/>
          <w:sz w:val="24"/>
        </w:rPr>
      </w:pPr>
      <w:r w:rsidRPr="00773E55">
        <w:rPr>
          <w:rFonts w:ascii="Century" w:hAnsi="Century"/>
          <w:bCs/>
          <w:kern w:val="28"/>
          <w:sz w:val="24"/>
        </w:rPr>
        <w:t>Newark, NJ 07102</w:t>
      </w:r>
    </w:p>
    <w:p w14:paraId="05025B13" w14:textId="5C0000B1" w:rsidR="0035007E" w:rsidRPr="0035007E" w:rsidRDefault="00773E55" w:rsidP="0035007E">
      <w:pPr>
        <w:tabs>
          <w:tab w:val="left" w:pos="5040"/>
        </w:tabs>
        <w:ind w:firstLine="5040"/>
        <w:outlineLvl w:val="0"/>
        <w:rPr>
          <w:rFonts w:ascii="Century" w:hAnsi="Century"/>
          <w:bCs/>
          <w:kern w:val="28"/>
          <w:sz w:val="24"/>
        </w:rPr>
      </w:pPr>
      <w:r>
        <w:rPr>
          <w:rFonts w:ascii="Century" w:hAnsi="Century"/>
          <w:bCs/>
          <w:kern w:val="28"/>
          <w:sz w:val="24"/>
        </w:rPr>
        <w:t>973-622-4444</w:t>
      </w:r>
    </w:p>
    <w:p w14:paraId="71505350" w14:textId="7DC6A434" w:rsidR="0022377D" w:rsidRPr="00E96A13" w:rsidRDefault="00C26501" w:rsidP="0035007E">
      <w:pPr>
        <w:tabs>
          <w:tab w:val="left" w:pos="4500"/>
        </w:tabs>
        <w:autoSpaceDE w:val="0"/>
        <w:autoSpaceDN w:val="0"/>
        <w:adjustRightInd w:val="0"/>
        <w:ind w:left="5040"/>
        <w:rPr>
          <w:rFonts w:ascii="Century" w:hAnsi="Century"/>
          <w:sz w:val="24"/>
        </w:rPr>
      </w:pPr>
      <w:hyperlink r:id="rId8" w:history="1">
        <w:r w:rsidRPr="000A31D5">
          <w:rPr>
            <w:rStyle w:val="Hyperlink"/>
            <w:rFonts w:ascii="Century" w:hAnsi="Century"/>
            <w:bCs/>
            <w:kern w:val="28"/>
            <w:sz w:val="24"/>
          </w:rPr>
          <w:t>dkott@mccarter.com</w:t>
        </w:r>
      </w:hyperlink>
    </w:p>
    <w:p w14:paraId="31991787" w14:textId="77777777" w:rsidR="0022377D" w:rsidRPr="00E96A13" w:rsidRDefault="0022377D" w:rsidP="0022377D">
      <w:pPr>
        <w:ind w:left="5040"/>
        <w:rPr>
          <w:rFonts w:ascii="Century" w:hAnsi="Century"/>
          <w:i/>
          <w:sz w:val="24"/>
        </w:rPr>
      </w:pPr>
      <w:r w:rsidRPr="00E96A13">
        <w:rPr>
          <w:rFonts w:ascii="Century" w:hAnsi="Century"/>
          <w:i/>
          <w:sz w:val="24"/>
        </w:rPr>
        <w:t>Attorneys for Amicus Curiae New Jersey Business &amp; Industry Association</w:t>
      </w:r>
    </w:p>
    <w:p w14:paraId="7E17FF66" w14:textId="7CA65665" w:rsidR="00EC5405" w:rsidRPr="00EC5405" w:rsidRDefault="00EC5405" w:rsidP="00EC5405">
      <w:pPr>
        <w:tabs>
          <w:tab w:val="left" w:pos="5040"/>
        </w:tabs>
        <w:ind w:firstLine="5040"/>
        <w:outlineLvl w:val="0"/>
        <w:rPr>
          <w:rFonts w:ascii="Century" w:hAnsi="Century"/>
          <w:bCs/>
          <w:kern w:val="28"/>
          <w:sz w:val="24"/>
        </w:rPr>
      </w:pPr>
    </w:p>
    <w:p w14:paraId="6CEF3071" w14:textId="77777777" w:rsidR="00EC5405" w:rsidRPr="00E96A13" w:rsidRDefault="00EC5405" w:rsidP="001A36A2">
      <w:pPr>
        <w:jc w:val="center"/>
        <w:rPr>
          <w:b/>
          <w:color w:val="000000"/>
          <w:sz w:val="24"/>
        </w:rPr>
      </w:pPr>
    </w:p>
    <w:p w14:paraId="407BF6CE" w14:textId="77777777" w:rsidR="00E96A13" w:rsidRDefault="00E96A13">
      <w:pPr>
        <w:rPr>
          <w:rFonts w:ascii="Century" w:eastAsia="Times New Roman" w:hAnsi="Century"/>
          <w:b/>
          <w:bCs/>
          <w:sz w:val="24"/>
        </w:rPr>
      </w:pPr>
      <w:r>
        <w:rPr>
          <w:rFonts w:ascii="Century" w:hAnsi="Century"/>
          <w:sz w:val="24"/>
        </w:rPr>
        <w:br w:type="page"/>
      </w:r>
    </w:p>
    <w:p w14:paraId="59EDA3A0" w14:textId="6DDC88E0" w:rsidR="00311028" w:rsidRPr="00E96A13" w:rsidRDefault="00311028" w:rsidP="001A36A2">
      <w:pPr>
        <w:pStyle w:val="Heading1"/>
        <w:spacing w:after="0"/>
        <w:rPr>
          <w:rFonts w:ascii="Century" w:hAnsi="Century"/>
          <w:sz w:val="24"/>
          <w:szCs w:val="24"/>
          <w:u w:val="none"/>
        </w:rPr>
      </w:pPr>
      <w:r w:rsidRPr="00E96A13">
        <w:rPr>
          <w:rFonts w:ascii="Century" w:hAnsi="Century"/>
          <w:sz w:val="24"/>
          <w:szCs w:val="24"/>
          <w:u w:val="none"/>
        </w:rPr>
        <w:lastRenderedPageBreak/>
        <w:t>QUESTION PRESENTED</w:t>
      </w:r>
    </w:p>
    <w:p w14:paraId="6A39FB3F" w14:textId="77777777" w:rsidR="00311028" w:rsidRPr="00E96A13" w:rsidRDefault="00311028" w:rsidP="00311028">
      <w:pPr>
        <w:pStyle w:val="BodyText"/>
        <w:spacing w:after="0"/>
        <w:rPr>
          <w:rFonts w:ascii="Century" w:hAnsi="Century"/>
          <w:sz w:val="24"/>
        </w:rPr>
      </w:pPr>
    </w:p>
    <w:p w14:paraId="0569CB07" w14:textId="4F915B2D" w:rsidR="00311028" w:rsidRPr="00E96A13" w:rsidRDefault="00311028" w:rsidP="008E0418">
      <w:pPr>
        <w:pStyle w:val="BodyText"/>
        <w:spacing w:after="0" w:line="480" w:lineRule="auto"/>
        <w:jc w:val="both"/>
        <w:rPr>
          <w:rFonts w:ascii="Century" w:hAnsi="Century"/>
          <w:sz w:val="24"/>
        </w:rPr>
      </w:pPr>
      <w:r w:rsidRPr="00E96A13">
        <w:rPr>
          <w:rFonts w:ascii="Century" w:hAnsi="Century"/>
          <w:sz w:val="24"/>
        </w:rPr>
        <w:t xml:space="preserve">Whether the United States Court of Appeals </w:t>
      </w:r>
      <w:r w:rsidR="003D3474">
        <w:rPr>
          <w:rFonts w:ascii="Century" w:hAnsi="Century"/>
          <w:sz w:val="24"/>
        </w:rPr>
        <w:t xml:space="preserve">for the Third Circuit </w:t>
      </w:r>
      <w:r w:rsidRPr="00E96A13">
        <w:rPr>
          <w:rFonts w:ascii="Century" w:hAnsi="Century"/>
          <w:sz w:val="24"/>
        </w:rPr>
        <w:t>erred in holding that Petitioners’ constitutional challenge to the business closure orders imposed by the Executive Branch of the Commonwealth of Pennsylvania is moot.</w:t>
      </w:r>
    </w:p>
    <w:p w14:paraId="59F8BB05" w14:textId="744C17B4" w:rsidR="003C2CFF" w:rsidRPr="00E96A13" w:rsidRDefault="0035007E" w:rsidP="001A36A2">
      <w:pPr>
        <w:pStyle w:val="Heading1"/>
        <w:spacing w:after="0"/>
        <w:rPr>
          <w:rFonts w:ascii="Century" w:hAnsi="Century"/>
          <w:sz w:val="24"/>
          <w:szCs w:val="24"/>
          <w:u w:val="none"/>
        </w:rPr>
      </w:pPr>
      <w:r w:rsidRPr="00E96A13">
        <w:rPr>
          <w:rFonts w:ascii="Century" w:hAnsi="Century"/>
          <w:sz w:val="24"/>
          <w:szCs w:val="24"/>
          <w:u w:val="none"/>
        </w:rPr>
        <w:t xml:space="preserve">INTEREST OF THE </w:t>
      </w:r>
      <w:r w:rsidRPr="00E96A13">
        <w:rPr>
          <w:rFonts w:ascii="Century" w:hAnsi="Century"/>
          <w:i/>
          <w:sz w:val="24"/>
          <w:szCs w:val="24"/>
          <w:u w:val="none"/>
        </w:rPr>
        <w:t xml:space="preserve">AMICUS </w:t>
      </w:r>
      <w:proofErr w:type="spellStart"/>
      <w:r w:rsidRPr="00E96A13">
        <w:rPr>
          <w:rFonts w:ascii="Century" w:hAnsi="Century"/>
          <w:i/>
          <w:sz w:val="24"/>
          <w:szCs w:val="24"/>
          <w:u w:val="none"/>
        </w:rPr>
        <w:t>CURAIE</w:t>
      </w:r>
      <w:proofErr w:type="spellEnd"/>
    </w:p>
    <w:p w14:paraId="4878CD1F" w14:textId="77777777" w:rsidR="001A36A2" w:rsidRPr="00E96A13" w:rsidRDefault="001A36A2" w:rsidP="001A36A2">
      <w:pPr>
        <w:pStyle w:val="BodyText"/>
        <w:spacing w:after="0"/>
        <w:rPr>
          <w:rFonts w:ascii="Century" w:hAnsi="Century"/>
          <w:sz w:val="24"/>
        </w:rPr>
      </w:pPr>
    </w:p>
    <w:p w14:paraId="109A1C98" w14:textId="26EFAB96" w:rsidR="0000251A" w:rsidRPr="00E96A13" w:rsidRDefault="00D14227" w:rsidP="001A36A2">
      <w:pPr>
        <w:pStyle w:val="BodyText"/>
        <w:spacing w:after="0" w:line="480" w:lineRule="auto"/>
        <w:jc w:val="both"/>
        <w:rPr>
          <w:rFonts w:ascii="Century" w:hAnsi="Century"/>
          <w:sz w:val="24"/>
        </w:rPr>
      </w:pPr>
      <w:bookmarkStart w:id="0" w:name="_BA_ScanRange"/>
      <w:r w:rsidRPr="00E96A13">
        <w:rPr>
          <w:rFonts w:ascii="Century" w:hAnsi="Century"/>
          <w:sz w:val="24"/>
        </w:rPr>
        <w:t xml:space="preserve">Founded in 1910, </w:t>
      </w:r>
      <w:r w:rsidR="0000251A" w:rsidRPr="00E96A13">
        <w:rPr>
          <w:rFonts w:ascii="Century" w:hAnsi="Century"/>
          <w:sz w:val="24"/>
        </w:rPr>
        <w:t>Amicus Curiae New Jersey Business &amp; Industry Association (“</w:t>
      </w:r>
      <w:proofErr w:type="spellStart"/>
      <w:r w:rsidR="0000251A" w:rsidRPr="00E96A13">
        <w:rPr>
          <w:rFonts w:ascii="Century" w:hAnsi="Century"/>
          <w:sz w:val="24"/>
        </w:rPr>
        <w:t>NJBIA</w:t>
      </w:r>
      <w:proofErr w:type="spellEnd"/>
      <w:r w:rsidR="0000251A" w:rsidRPr="00E96A13">
        <w:rPr>
          <w:rFonts w:ascii="Century" w:hAnsi="Century"/>
          <w:sz w:val="24"/>
        </w:rPr>
        <w:t xml:space="preserve">”) </w:t>
      </w:r>
      <w:r w:rsidRPr="00E96A13">
        <w:rPr>
          <w:rFonts w:ascii="Century" w:hAnsi="Century"/>
          <w:sz w:val="24"/>
        </w:rPr>
        <w:t>is th</w:t>
      </w:r>
      <w:r w:rsidR="00E96A13">
        <w:rPr>
          <w:rFonts w:ascii="Century" w:hAnsi="Century"/>
          <w:sz w:val="24"/>
        </w:rPr>
        <w:t>e nation’s largest single state</w:t>
      </w:r>
      <w:r w:rsidRPr="00E96A13">
        <w:rPr>
          <w:rFonts w:ascii="Century" w:hAnsi="Century"/>
          <w:sz w:val="24"/>
        </w:rPr>
        <w:t>wide organization</w:t>
      </w:r>
      <w:r w:rsidR="005A5C9D" w:rsidRPr="00E96A13">
        <w:rPr>
          <w:rFonts w:ascii="Century" w:hAnsi="Century"/>
          <w:sz w:val="24"/>
        </w:rPr>
        <w:t xml:space="preserve"> of employers, with more than 10</w:t>
      </w:r>
      <w:r w:rsidRPr="00E96A13">
        <w:rPr>
          <w:rFonts w:ascii="Century" w:hAnsi="Century"/>
          <w:sz w:val="24"/>
        </w:rPr>
        <w:t>,000 member companies reflecting all industries and representing every region of New Jersey.</w:t>
      </w:r>
      <w:r w:rsidR="0035007E" w:rsidRPr="00E96A13">
        <w:rPr>
          <w:rStyle w:val="FootnoteReference"/>
          <w:rFonts w:ascii="Century" w:hAnsi="Century"/>
          <w:sz w:val="24"/>
        </w:rPr>
        <w:footnoteReference w:id="1"/>
      </w:r>
      <w:r w:rsidR="0035007E" w:rsidRPr="00E96A13">
        <w:rPr>
          <w:rFonts w:ascii="Century" w:hAnsi="Century"/>
          <w:sz w:val="24"/>
        </w:rPr>
        <w:t xml:space="preserve"> </w:t>
      </w:r>
      <w:r w:rsidRPr="00E96A13">
        <w:rPr>
          <w:rFonts w:ascii="Century" w:hAnsi="Century"/>
          <w:sz w:val="24"/>
        </w:rPr>
        <w:t xml:space="preserve"> Its membership ranges from most of the 100 largest </w:t>
      </w:r>
      <w:r w:rsidR="002F5676" w:rsidRPr="00E96A13">
        <w:rPr>
          <w:rFonts w:ascii="Century" w:hAnsi="Century"/>
          <w:sz w:val="24"/>
        </w:rPr>
        <w:t>businesses</w:t>
      </w:r>
      <w:r w:rsidR="005A4231" w:rsidRPr="00E96A13">
        <w:rPr>
          <w:rFonts w:ascii="Century" w:hAnsi="Century"/>
          <w:sz w:val="24"/>
        </w:rPr>
        <w:t xml:space="preserve"> </w:t>
      </w:r>
      <w:r w:rsidRPr="00E96A13">
        <w:rPr>
          <w:rFonts w:ascii="Century" w:hAnsi="Century"/>
          <w:sz w:val="24"/>
        </w:rPr>
        <w:t xml:space="preserve">in New Jersey to thousands of small and medium-sized </w:t>
      </w:r>
      <w:r w:rsidR="005A4231" w:rsidRPr="00E96A13">
        <w:rPr>
          <w:rFonts w:ascii="Century" w:hAnsi="Century"/>
          <w:sz w:val="24"/>
        </w:rPr>
        <w:t xml:space="preserve">companies </w:t>
      </w:r>
      <w:r w:rsidRPr="00E96A13">
        <w:rPr>
          <w:rFonts w:ascii="Century" w:hAnsi="Century"/>
          <w:sz w:val="24"/>
        </w:rPr>
        <w:t xml:space="preserve">from every sector of the economy. Its mission is to provide information, service, and advocacy for its members to build a more prosperous New Jersey. </w:t>
      </w:r>
    </w:p>
    <w:p w14:paraId="0CDC4A16" w14:textId="77777777" w:rsidR="00E96A13" w:rsidRDefault="0000251A" w:rsidP="00BB4A17">
      <w:pPr>
        <w:pStyle w:val="BodyText"/>
        <w:spacing w:after="0" w:line="480" w:lineRule="auto"/>
        <w:jc w:val="both"/>
        <w:rPr>
          <w:rFonts w:ascii="Century" w:hAnsi="Century"/>
          <w:sz w:val="24"/>
        </w:rPr>
      </w:pPr>
      <w:r w:rsidRPr="00E96A13">
        <w:rPr>
          <w:rFonts w:ascii="Century" w:hAnsi="Century"/>
          <w:sz w:val="24"/>
        </w:rPr>
        <w:t xml:space="preserve">Since the onset of the </w:t>
      </w:r>
      <w:proofErr w:type="spellStart"/>
      <w:r w:rsidRPr="00E96A13">
        <w:rPr>
          <w:rFonts w:ascii="Century" w:hAnsi="Century"/>
          <w:sz w:val="24"/>
        </w:rPr>
        <w:t>COVID</w:t>
      </w:r>
      <w:proofErr w:type="spellEnd"/>
      <w:r w:rsidRPr="00E96A13">
        <w:rPr>
          <w:rFonts w:ascii="Century" w:hAnsi="Century"/>
          <w:sz w:val="24"/>
        </w:rPr>
        <w:t xml:space="preserve">-19 pandemic, the </w:t>
      </w:r>
      <w:proofErr w:type="spellStart"/>
      <w:r w:rsidRPr="00E96A13">
        <w:rPr>
          <w:rFonts w:ascii="Century" w:hAnsi="Century"/>
          <w:sz w:val="24"/>
        </w:rPr>
        <w:t>NJBIA’s</w:t>
      </w:r>
      <w:proofErr w:type="spellEnd"/>
      <w:r w:rsidR="00D14227" w:rsidRPr="00E96A13">
        <w:rPr>
          <w:rFonts w:ascii="Century" w:hAnsi="Century"/>
          <w:sz w:val="24"/>
        </w:rPr>
        <w:t xml:space="preserve"> members have been subject to </w:t>
      </w:r>
      <w:r w:rsidRPr="00E96A13">
        <w:rPr>
          <w:rFonts w:ascii="Century" w:hAnsi="Century"/>
          <w:sz w:val="24"/>
        </w:rPr>
        <w:t xml:space="preserve">significant </w:t>
      </w:r>
      <w:r w:rsidR="00D14227" w:rsidRPr="00E96A13">
        <w:rPr>
          <w:rFonts w:ascii="Century" w:hAnsi="Century"/>
          <w:sz w:val="24"/>
        </w:rPr>
        <w:t>restrictions on the ordinary operation of their businesses.</w:t>
      </w:r>
      <w:r w:rsidR="005A59F5" w:rsidRPr="00E96A13">
        <w:rPr>
          <w:rFonts w:ascii="Century" w:hAnsi="Century"/>
          <w:sz w:val="24"/>
        </w:rPr>
        <w:t xml:space="preserve"> </w:t>
      </w:r>
      <w:r w:rsidRPr="00E96A13">
        <w:rPr>
          <w:rFonts w:ascii="Century" w:hAnsi="Century"/>
          <w:sz w:val="24"/>
        </w:rPr>
        <w:t xml:space="preserve">Because any test announced by </w:t>
      </w:r>
      <w:r w:rsidR="00E96A13">
        <w:rPr>
          <w:rFonts w:ascii="Century" w:hAnsi="Century"/>
          <w:sz w:val="24"/>
        </w:rPr>
        <w:t>the</w:t>
      </w:r>
      <w:r w:rsidRPr="00E96A13">
        <w:rPr>
          <w:rFonts w:ascii="Century" w:hAnsi="Century"/>
          <w:sz w:val="24"/>
        </w:rPr>
        <w:t xml:space="preserve"> Court would govern the constitutionality of the Executive Orders imposed in New Jersey, the </w:t>
      </w:r>
      <w:proofErr w:type="spellStart"/>
      <w:r w:rsidRPr="00E96A13">
        <w:rPr>
          <w:rFonts w:ascii="Century" w:hAnsi="Century"/>
          <w:sz w:val="24"/>
        </w:rPr>
        <w:t>NJBIA</w:t>
      </w:r>
      <w:proofErr w:type="spellEnd"/>
      <w:r w:rsidRPr="00E96A13">
        <w:rPr>
          <w:rFonts w:ascii="Century" w:hAnsi="Century"/>
          <w:sz w:val="24"/>
        </w:rPr>
        <w:t xml:space="preserve"> has a strong interest in ensuring that the correct analytical framework is in place to safeguard the constituti</w:t>
      </w:r>
      <w:r w:rsidR="00BB4A17" w:rsidRPr="00E96A13">
        <w:rPr>
          <w:rFonts w:ascii="Century" w:hAnsi="Century"/>
          <w:sz w:val="24"/>
        </w:rPr>
        <w:t xml:space="preserve">onal rights of its members.  </w:t>
      </w:r>
    </w:p>
    <w:p w14:paraId="74C74F65" w14:textId="711F711B" w:rsidR="003C2CFF" w:rsidRPr="00E96A13" w:rsidRDefault="003C2CFF" w:rsidP="001A36A2">
      <w:pPr>
        <w:pStyle w:val="Heading1"/>
        <w:spacing w:after="0"/>
        <w:rPr>
          <w:sz w:val="24"/>
          <w:szCs w:val="24"/>
        </w:rPr>
      </w:pPr>
      <w:bookmarkStart w:id="1" w:name="_Toc39139342"/>
      <w:r w:rsidRPr="00E96A13">
        <w:rPr>
          <w:sz w:val="24"/>
          <w:szCs w:val="24"/>
        </w:rPr>
        <w:t>SUMMARY OF ARGUMENT</w:t>
      </w:r>
      <w:bookmarkEnd w:id="1"/>
    </w:p>
    <w:p w14:paraId="5E430B86" w14:textId="77777777" w:rsidR="001A36A2" w:rsidRPr="00E96A13" w:rsidRDefault="001A36A2" w:rsidP="001A36A2">
      <w:pPr>
        <w:pStyle w:val="BodyText"/>
        <w:spacing w:after="0"/>
        <w:rPr>
          <w:sz w:val="24"/>
        </w:rPr>
      </w:pPr>
    </w:p>
    <w:p w14:paraId="3AEC6BF0" w14:textId="374376F6" w:rsidR="004801D1" w:rsidRDefault="004801D1" w:rsidP="00E16CAE">
      <w:pPr>
        <w:pStyle w:val="BodyText"/>
        <w:spacing w:after="0" w:line="480" w:lineRule="auto"/>
        <w:jc w:val="both"/>
        <w:rPr>
          <w:rFonts w:ascii="Century" w:hAnsi="Century"/>
          <w:sz w:val="24"/>
        </w:rPr>
      </w:pPr>
      <w:r>
        <w:rPr>
          <w:rFonts w:ascii="Century" w:hAnsi="Century"/>
          <w:sz w:val="24"/>
        </w:rPr>
        <w:lastRenderedPageBreak/>
        <w:t xml:space="preserve">Petitioners’ civil action </w:t>
      </w:r>
      <w:r w:rsidRPr="00E96A13">
        <w:rPr>
          <w:rFonts w:ascii="Century" w:hAnsi="Century"/>
          <w:sz w:val="24"/>
        </w:rPr>
        <w:t xml:space="preserve">raises an issue of substantial public importance that has emerged in response to state action seeking to stem the spread of </w:t>
      </w:r>
      <w:proofErr w:type="spellStart"/>
      <w:r w:rsidRPr="00E96A13">
        <w:rPr>
          <w:rFonts w:ascii="Century" w:hAnsi="Century"/>
          <w:sz w:val="24"/>
        </w:rPr>
        <w:t>COVID</w:t>
      </w:r>
      <w:proofErr w:type="spellEnd"/>
      <w:r w:rsidRPr="00E96A13">
        <w:rPr>
          <w:rFonts w:ascii="Century" w:hAnsi="Century"/>
          <w:sz w:val="24"/>
        </w:rPr>
        <w:t xml:space="preserve">-19: whether the disjunctive test announced in </w:t>
      </w:r>
      <w:r w:rsidRPr="00E96A13">
        <w:rPr>
          <w:rFonts w:ascii="Century" w:hAnsi="Century"/>
          <w:i/>
          <w:sz w:val="24"/>
        </w:rPr>
        <w:t>Jacobson v. Massachusetts</w:t>
      </w:r>
      <w:r w:rsidRPr="00E96A13">
        <w:rPr>
          <w:rFonts w:ascii="Century" w:hAnsi="Century"/>
          <w:sz w:val="24"/>
        </w:rPr>
        <w:t>, 197 U.S. 11, 31 (1905) governs Petitioners’</w:t>
      </w:r>
      <w:r>
        <w:rPr>
          <w:rFonts w:ascii="Century" w:hAnsi="Century"/>
          <w:sz w:val="24"/>
        </w:rPr>
        <w:t xml:space="preserve"> constitutional claims</w:t>
      </w:r>
      <w:r>
        <w:rPr>
          <w:rFonts w:ascii="Century" w:hAnsi="Century"/>
          <w:sz w:val="24"/>
        </w:rPr>
        <w:t>, as the Commonwealth of Pennsylvania argued below</w:t>
      </w:r>
      <w:r>
        <w:rPr>
          <w:rFonts w:ascii="Century" w:hAnsi="Century"/>
          <w:sz w:val="24"/>
        </w:rPr>
        <w:t xml:space="preserve">.  </w:t>
      </w:r>
      <w:r w:rsidRPr="00E96A13">
        <w:rPr>
          <w:rFonts w:ascii="Century" w:hAnsi="Century"/>
          <w:sz w:val="24"/>
        </w:rPr>
        <w:t xml:space="preserve">Because the </w:t>
      </w:r>
      <w:r>
        <w:rPr>
          <w:rFonts w:ascii="Century" w:hAnsi="Century"/>
          <w:sz w:val="24"/>
        </w:rPr>
        <w:t>Third Circuit</w:t>
      </w:r>
      <w:r w:rsidRPr="00E96A13">
        <w:rPr>
          <w:rFonts w:ascii="Century" w:hAnsi="Century"/>
          <w:sz w:val="24"/>
        </w:rPr>
        <w:t xml:space="preserve"> dismissed the appeal and vacated the judgment on mootness grounds, there has been no ruling on this important issue regarding the correct analytical framework.  </w:t>
      </w:r>
    </w:p>
    <w:p w14:paraId="66FBD2AE" w14:textId="7A7D29D3" w:rsidR="003C2CFF" w:rsidRDefault="00E16CAE" w:rsidP="002C1DA3">
      <w:pPr>
        <w:pStyle w:val="BodyText"/>
        <w:spacing w:after="0" w:line="480" w:lineRule="auto"/>
        <w:jc w:val="both"/>
        <w:rPr>
          <w:rFonts w:ascii="Century" w:hAnsi="Century"/>
          <w:sz w:val="24"/>
        </w:rPr>
      </w:pPr>
      <w:r w:rsidRPr="00E96A13">
        <w:rPr>
          <w:rFonts w:ascii="Century" w:hAnsi="Century"/>
          <w:sz w:val="24"/>
        </w:rPr>
        <w:t xml:space="preserve">The </w:t>
      </w:r>
      <w:proofErr w:type="spellStart"/>
      <w:r w:rsidRPr="00E96A13">
        <w:rPr>
          <w:rFonts w:ascii="Century" w:hAnsi="Century"/>
          <w:sz w:val="24"/>
        </w:rPr>
        <w:t>NJBIA</w:t>
      </w:r>
      <w:proofErr w:type="spellEnd"/>
      <w:r w:rsidRPr="00E96A13">
        <w:rPr>
          <w:rFonts w:ascii="Century" w:hAnsi="Century"/>
          <w:sz w:val="24"/>
        </w:rPr>
        <w:t xml:space="preserve"> respectfully submits that the Third Circuit erred in holding that intervening events mooted this case.  </w:t>
      </w:r>
      <w:r>
        <w:rPr>
          <w:rFonts w:ascii="Century" w:hAnsi="Century"/>
          <w:sz w:val="24"/>
        </w:rPr>
        <w:t xml:space="preserve">The decision below conflicts with </w:t>
      </w:r>
      <w:r w:rsidRPr="00E96A13">
        <w:rPr>
          <w:rFonts w:ascii="Century" w:hAnsi="Century"/>
          <w:sz w:val="24"/>
        </w:rPr>
        <w:t>th</w:t>
      </w:r>
      <w:r>
        <w:rPr>
          <w:rFonts w:ascii="Century" w:hAnsi="Century"/>
          <w:sz w:val="24"/>
        </w:rPr>
        <w:t>is</w:t>
      </w:r>
      <w:r w:rsidRPr="00E96A13">
        <w:rPr>
          <w:rFonts w:ascii="Century" w:hAnsi="Century"/>
          <w:sz w:val="24"/>
        </w:rPr>
        <w:t xml:space="preserve"> Supreme Court's recent decision in </w:t>
      </w:r>
      <w:r w:rsidRPr="00E96A13">
        <w:rPr>
          <w:rFonts w:ascii="Century" w:hAnsi="Century"/>
          <w:i/>
          <w:sz w:val="24"/>
        </w:rPr>
        <w:t>Roman Catholic Diocese of Brooklyn v. Cuomo</w:t>
      </w:r>
      <w:r w:rsidR="00CE7121">
        <w:rPr>
          <w:rFonts w:ascii="Century" w:hAnsi="Century"/>
          <w:i/>
          <w:sz w:val="24"/>
        </w:rPr>
        <w:t xml:space="preserve"> (“Diocese”)</w:t>
      </w:r>
      <w:r w:rsidR="00CE7121">
        <w:rPr>
          <w:rFonts w:ascii="Century" w:hAnsi="Century"/>
          <w:sz w:val="24"/>
        </w:rPr>
        <w:t>,</w:t>
      </w:r>
      <w:r>
        <w:rPr>
          <w:rFonts w:ascii="Century" w:hAnsi="Century"/>
          <w:sz w:val="24"/>
        </w:rPr>
        <w:t xml:space="preserve"> </w:t>
      </w:r>
      <w:r w:rsidRPr="00E96A13">
        <w:rPr>
          <w:rFonts w:ascii="Century" w:hAnsi="Century"/>
          <w:sz w:val="24"/>
        </w:rPr>
        <w:t>141 S. Ct. 63 (2020)</w:t>
      </w:r>
      <w:r w:rsidR="00E37AD8">
        <w:rPr>
          <w:rFonts w:ascii="Century" w:hAnsi="Century"/>
          <w:sz w:val="24"/>
        </w:rPr>
        <w:t>.  More significantly, there is disagreement among the circuits.  The Third Circuit’s decision conflicts with</w:t>
      </w:r>
      <w:r>
        <w:rPr>
          <w:rFonts w:ascii="Century" w:hAnsi="Century"/>
          <w:sz w:val="24"/>
        </w:rPr>
        <w:t xml:space="preserve"> </w:t>
      </w:r>
      <w:r>
        <w:rPr>
          <w:rFonts w:ascii="Century" w:hAnsi="Century"/>
          <w:i/>
          <w:sz w:val="24"/>
        </w:rPr>
        <w:t>Brach v. Newsom</w:t>
      </w:r>
      <w:r>
        <w:rPr>
          <w:rFonts w:ascii="Century" w:hAnsi="Century"/>
          <w:sz w:val="24"/>
        </w:rPr>
        <w:t xml:space="preserve">, 6 </w:t>
      </w:r>
      <w:proofErr w:type="spellStart"/>
      <w:r>
        <w:rPr>
          <w:rFonts w:ascii="Century" w:hAnsi="Century"/>
          <w:sz w:val="24"/>
        </w:rPr>
        <w:t>F.4th</w:t>
      </w:r>
      <w:proofErr w:type="spellEnd"/>
      <w:r>
        <w:rPr>
          <w:rFonts w:ascii="Century" w:hAnsi="Century"/>
          <w:sz w:val="24"/>
        </w:rPr>
        <w:t xml:space="preserve"> 904 (</w:t>
      </w:r>
      <w:proofErr w:type="gramStart"/>
      <w:r>
        <w:rPr>
          <w:rFonts w:ascii="Century" w:hAnsi="Century"/>
          <w:sz w:val="24"/>
        </w:rPr>
        <w:t>9th</w:t>
      </w:r>
      <w:proofErr w:type="gramEnd"/>
      <w:r>
        <w:rPr>
          <w:rFonts w:ascii="Century" w:hAnsi="Century"/>
          <w:sz w:val="24"/>
        </w:rPr>
        <w:t xml:space="preserve"> Cir. 2021), </w:t>
      </w:r>
      <w:proofErr w:type="spellStart"/>
      <w:r>
        <w:rPr>
          <w:rFonts w:ascii="Century" w:hAnsi="Century"/>
          <w:i/>
          <w:sz w:val="24"/>
        </w:rPr>
        <w:t>reh’g</w:t>
      </w:r>
      <w:proofErr w:type="spellEnd"/>
      <w:r>
        <w:rPr>
          <w:rFonts w:ascii="Century" w:hAnsi="Century"/>
          <w:i/>
          <w:sz w:val="24"/>
        </w:rPr>
        <w:t xml:space="preserve"> </w:t>
      </w:r>
      <w:proofErr w:type="spellStart"/>
      <w:r>
        <w:rPr>
          <w:rFonts w:ascii="Century" w:hAnsi="Century"/>
          <w:i/>
          <w:sz w:val="24"/>
        </w:rPr>
        <w:t>en</w:t>
      </w:r>
      <w:proofErr w:type="spellEnd"/>
      <w:r>
        <w:rPr>
          <w:rFonts w:ascii="Century" w:hAnsi="Century"/>
          <w:i/>
          <w:sz w:val="24"/>
        </w:rPr>
        <w:t xml:space="preserve"> banc granted</w:t>
      </w:r>
      <w:r>
        <w:rPr>
          <w:rFonts w:ascii="Century" w:hAnsi="Century"/>
          <w:sz w:val="24"/>
        </w:rPr>
        <w:t>, -- 4th --, 2021 WL 5822544 (Dec. 8, 2021)</w:t>
      </w:r>
      <w:r w:rsidR="00CE7121">
        <w:rPr>
          <w:rFonts w:ascii="Century" w:hAnsi="Century"/>
          <w:sz w:val="24"/>
        </w:rPr>
        <w:t>;</w:t>
      </w:r>
      <w:r w:rsidR="002C1DA3">
        <w:rPr>
          <w:rFonts w:ascii="Century" w:hAnsi="Century"/>
          <w:sz w:val="24"/>
        </w:rPr>
        <w:t xml:space="preserve"> and </w:t>
      </w:r>
      <w:proofErr w:type="spellStart"/>
      <w:r w:rsidR="002C1DA3" w:rsidRPr="002C1DA3">
        <w:rPr>
          <w:rFonts w:ascii="Century" w:hAnsi="Century"/>
          <w:i/>
          <w:sz w:val="24"/>
        </w:rPr>
        <w:t>Elim</w:t>
      </w:r>
      <w:proofErr w:type="spellEnd"/>
      <w:r w:rsidR="002C1DA3" w:rsidRPr="002C1DA3">
        <w:rPr>
          <w:rFonts w:ascii="Century" w:hAnsi="Century"/>
          <w:i/>
          <w:sz w:val="24"/>
        </w:rPr>
        <w:t xml:space="preserve"> Romanian Pentecostal Church v. Pritzker</w:t>
      </w:r>
      <w:r w:rsidR="002C1DA3" w:rsidRPr="002C1DA3">
        <w:rPr>
          <w:rFonts w:ascii="Century" w:hAnsi="Century"/>
          <w:sz w:val="24"/>
        </w:rPr>
        <w:t xml:space="preserve">, 962 F.3d 341 (7th Cir. 2020), </w:t>
      </w:r>
      <w:r w:rsidR="002C1DA3" w:rsidRPr="002C1DA3">
        <w:rPr>
          <w:rFonts w:ascii="Century" w:hAnsi="Century"/>
          <w:i/>
          <w:sz w:val="24"/>
        </w:rPr>
        <w:t>cert. denied</w:t>
      </w:r>
      <w:r w:rsidR="002C1DA3" w:rsidRPr="002C1DA3">
        <w:rPr>
          <w:rFonts w:ascii="Century" w:hAnsi="Century"/>
          <w:sz w:val="24"/>
        </w:rPr>
        <w:t>, 141 S. Ct. 1753 (2021)</w:t>
      </w:r>
      <w:r>
        <w:rPr>
          <w:rFonts w:ascii="Century" w:hAnsi="Century"/>
          <w:sz w:val="24"/>
        </w:rPr>
        <w:t xml:space="preserve">.  </w:t>
      </w:r>
      <w:r w:rsidR="00FE65A4">
        <w:rPr>
          <w:rFonts w:ascii="Century" w:hAnsi="Century"/>
          <w:sz w:val="24"/>
        </w:rPr>
        <w:t xml:space="preserve">Lastly, the unprecedented </w:t>
      </w:r>
      <w:proofErr w:type="spellStart"/>
      <w:r w:rsidR="00FE65A4">
        <w:rPr>
          <w:rFonts w:ascii="Century" w:hAnsi="Century"/>
          <w:sz w:val="24"/>
        </w:rPr>
        <w:t>COVID</w:t>
      </w:r>
      <w:proofErr w:type="spellEnd"/>
      <w:r w:rsidR="00FE65A4">
        <w:rPr>
          <w:rFonts w:ascii="Century" w:hAnsi="Century"/>
          <w:sz w:val="24"/>
        </w:rPr>
        <w:t>-19 pandemic continues to challenge our state and local governments’ ability to adopt appropriate responsive measures.  Our state executive leaders’ ability to reinstate old restrictions and craft new ones must be accord with concomitant judicial standards developed in response to the pandemic.  T</w:t>
      </w:r>
      <w:r w:rsidRPr="00E96A13">
        <w:rPr>
          <w:rFonts w:ascii="Century" w:hAnsi="Century"/>
          <w:sz w:val="24"/>
        </w:rPr>
        <w:t xml:space="preserve">his Court should grant the Petition for a Writ of Certiorari, </w:t>
      </w:r>
      <w:r>
        <w:rPr>
          <w:rFonts w:ascii="Century" w:hAnsi="Century"/>
          <w:sz w:val="24"/>
        </w:rPr>
        <w:t>hold that Petitioners’ constitutional claims are not moo</w:t>
      </w:r>
      <w:r w:rsidR="00FE65A4">
        <w:rPr>
          <w:rFonts w:ascii="Century" w:hAnsi="Century"/>
          <w:sz w:val="24"/>
        </w:rPr>
        <w:t>t, and remand this matter for an adjudication on the merits.</w:t>
      </w:r>
    </w:p>
    <w:p w14:paraId="2EBA7CBD" w14:textId="77777777" w:rsidR="00FE65A4" w:rsidRPr="00E16CAE" w:rsidRDefault="00FE65A4" w:rsidP="002C1DA3">
      <w:pPr>
        <w:pStyle w:val="BodyText"/>
        <w:spacing w:after="0" w:line="480" w:lineRule="auto"/>
        <w:jc w:val="both"/>
        <w:rPr>
          <w:rFonts w:ascii="Century" w:hAnsi="Century"/>
          <w:sz w:val="24"/>
        </w:rPr>
      </w:pPr>
    </w:p>
    <w:p w14:paraId="65CE4702" w14:textId="60ACEABD" w:rsidR="003C2CFF" w:rsidRDefault="003C2CFF" w:rsidP="001A36A2">
      <w:pPr>
        <w:pStyle w:val="Heading1"/>
        <w:spacing w:after="0"/>
        <w:rPr>
          <w:rFonts w:ascii="Century" w:hAnsi="Century"/>
          <w:sz w:val="24"/>
          <w:szCs w:val="24"/>
          <w:u w:val="none"/>
        </w:rPr>
      </w:pPr>
      <w:bookmarkStart w:id="2" w:name="_Toc39139343"/>
      <w:r w:rsidRPr="004801D1">
        <w:rPr>
          <w:rFonts w:ascii="Century" w:hAnsi="Century"/>
          <w:sz w:val="24"/>
          <w:szCs w:val="24"/>
          <w:u w:val="none"/>
        </w:rPr>
        <w:t>ARGUMENT</w:t>
      </w:r>
      <w:bookmarkEnd w:id="2"/>
    </w:p>
    <w:p w14:paraId="04838525" w14:textId="77777777" w:rsidR="001A36A2" w:rsidRPr="004801D1" w:rsidRDefault="001A36A2" w:rsidP="00A81055">
      <w:pPr>
        <w:pStyle w:val="BodyText"/>
        <w:spacing w:after="0"/>
        <w:ind w:firstLine="0"/>
        <w:contextualSpacing/>
        <w:rPr>
          <w:rFonts w:ascii="Century" w:hAnsi="Century"/>
          <w:sz w:val="24"/>
        </w:rPr>
      </w:pPr>
      <w:bookmarkStart w:id="3" w:name="_Toc39139346"/>
    </w:p>
    <w:bookmarkEnd w:id="3"/>
    <w:p w14:paraId="65E76114" w14:textId="0C4A3C4C" w:rsidR="00A81055" w:rsidRDefault="00A81055" w:rsidP="00A81055">
      <w:pPr>
        <w:pStyle w:val="BodyText"/>
        <w:spacing w:after="0"/>
        <w:ind w:firstLine="0"/>
        <w:jc w:val="both"/>
        <w:rPr>
          <w:rFonts w:ascii="Century" w:hAnsi="Century"/>
          <w:b/>
          <w:sz w:val="24"/>
          <w:u w:val="single"/>
        </w:rPr>
      </w:pPr>
      <w:r w:rsidRPr="00A81055">
        <w:rPr>
          <w:rFonts w:ascii="Century" w:hAnsi="Century"/>
          <w:b/>
          <w:sz w:val="24"/>
          <w:u w:val="single"/>
        </w:rPr>
        <w:t>This Court Should Reverse the Third Circuit’s Decision on Mootness in Favor of a Resolution of the Important Constitutional Issues at Stake in this Appeal</w:t>
      </w:r>
      <w:r>
        <w:rPr>
          <w:rFonts w:ascii="Century" w:hAnsi="Century"/>
          <w:b/>
          <w:sz w:val="24"/>
          <w:u w:val="single"/>
        </w:rPr>
        <w:t>.</w:t>
      </w:r>
    </w:p>
    <w:p w14:paraId="16F7E0FD" w14:textId="77777777" w:rsidR="00A81055" w:rsidRPr="00A81055" w:rsidRDefault="00A81055" w:rsidP="00A81055">
      <w:pPr>
        <w:pStyle w:val="BodyText"/>
        <w:spacing w:after="0"/>
        <w:ind w:firstLine="0"/>
        <w:jc w:val="both"/>
        <w:rPr>
          <w:rFonts w:ascii="Century" w:hAnsi="Century"/>
          <w:b/>
          <w:sz w:val="24"/>
          <w:u w:val="single"/>
        </w:rPr>
      </w:pPr>
    </w:p>
    <w:p w14:paraId="65B66FA6" w14:textId="128C8236" w:rsidR="008E0418" w:rsidRDefault="008E0418" w:rsidP="001A36A2">
      <w:pPr>
        <w:pStyle w:val="BodyText"/>
        <w:spacing w:after="0" w:line="480" w:lineRule="auto"/>
        <w:jc w:val="both"/>
        <w:rPr>
          <w:rFonts w:ascii="Century" w:hAnsi="Century"/>
          <w:sz w:val="24"/>
        </w:rPr>
      </w:pPr>
      <w:r>
        <w:rPr>
          <w:rFonts w:ascii="Century" w:hAnsi="Century"/>
          <w:sz w:val="24"/>
        </w:rPr>
        <w:t>This appeal presented a question of significant importanc</w:t>
      </w:r>
      <w:r w:rsidR="00773E55">
        <w:rPr>
          <w:rFonts w:ascii="Century" w:hAnsi="Century"/>
          <w:sz w:val="24"/>
        </w:rPr>
        <w:t>e to businesses residing within the</w:t>
      </w:r>
      <w:r>
        <w:rPr>
          <w:rFonts w:ascii="Century" w:hAnsi="Century"/>
          <w:sz w:val="24"/>
        </w:rPr>
        <w:t xml:space="preserve"> Third Circuit.  </w:t>
      </w:r>
      <w:r w:rsidR="00773E55">
        <w:rPr>
          <w:rFonts w:ascii="Century" w:hAnsi="Century"/>
          <w:sz w:val="24"/>
        </w:rPr>
        <w:t xml:space="preserve">The </w:t>
      </w:r>
      <w:proofErr w:type="spellStart"/>
      <w:r w:rsidR="00773E55">
        <w:rPr>
          <w:rFonts w:ascii="Century" w:hAnsi="Century"/>
          <w:sz w:val="24"/>
        </w:rPr>
        <w:t>NJBIA</w:t>
      </w:r>
      <w:proofErr w:type="spellEnd"/>
      <w:r w:rsidR="00773E55">
        <w:rPr>
          <w:rFonts w:ascii="Century" w:hAnsi="Century"/>
          <w:sz w:val="24"/>
        </w:rPr>
        <w:t xml:space="preserve"> respectfully submits that the Third Circuit’s mootness</w:t>
      </w:r>
      <w:r>
        <w:rPr>
          <w:rFonts w:ascii="Century" w:hAnsi="Century"/>
          <w:sz w:val="24"/>
        </w:rPr>
        <w:t xml:space="preserve"> decision should be reversed </w:t>
      </w:r>
      <w:r w:rsidR="00773E55">
        <w:rPr>
          <w:rFonts w:ascii="Century" w:hAnsi="Century"/>
          <w:sz w:val="24"/>
        </w:rPr>
        <w:t>and this matter be remanded to</w:t>
      </w:r>
      <w:r>
        <w:rPr>
          <w:rFonts w:ascii="Century" w:hAnsi="Century"/>
          <w:sz w:val="24"/>
        </w:rPr>
        <w:t xml:space="preserve"> allow the Third Circuit to address important constitutional issues that are likely </w:t>
      </w:r>
      <w:r w:rsidR="00773E55">
        <w:rPr>
          <w:rFonts w:ascii="Century" w:hAnsi="Century"/>
          <w:sz w:val="24"/>
        </w:rPr>
        <w:t>to reoccur.</w:t>
      </w:r>
      <w:r w:rsidR="003D3474">
        <w:rPr>
          <w:rFonts w:ascii="Century" w:hAnsi="Century"/>
          <w:sz w:val="24"/>
        </w:rPr>
        <w:t xml:space="preserve">  </w:t>
      </w:r>
      <w:r w:rsidR="003D3474">
        <w:rPr>
          <w:rFonts w:ascii="Century" w:hAnsi="Century"/>
          <w:sz w:val="24"/>
        </w:rPr>
        <w:lastRenderedPageBreak/>
        <w:t xml:space="preserve">For the reasons that follow, this case </w:t>
      </w:r>
      <w:r w:rsidR="003D3474">
        <w:rPr>
          <w:rFonts w:ascii="Century" w:hAnsi="Century"/>
          <w:sz w:val="24"/>
        </w:rPr>
        <w:t>fall</w:t>
      </w:r>
      <w:r w:rsidR="003D3474">
        <w:rPr>
          <w:rFonts w:ascii="Century" w:hAnsi="Century"/>
          <w:sz w:val="24"/>
        </w:rPr>
        <w:t>s</w:t>
      </w:r>
      <w:r w:rsidR="003D3474">
        <w:rPr>
          <w:rFonts w:ascii="Century" w:hAnsi="Century"/>
          <w:sz w:val="24"/>
        </w:rPr>
        <w:t xml:space="preserve"> squarely within the “voluntary cessation” </w:t>
      </w:r>
      <w:r w:rsidR="003D3474">
        <w:rPr>
          <w:rFonts w:ascii="Century" w:hAnsi="Century"/>
          <w:sz w:val="24"/>
        </w:rPr>
        <w:t xml:space="preserve">exception to the mootness doctrine.  </w:t>
      </w:r>
    </w:p>
    <w:p w14:paraId="58C0D1C3" w14:textId="6DF18634" w:rsidR="00C26501" w:rsidRDefault="004801D1" w:rsidP="001A36A2">
      <w:pPr>
        <w:pStyle w:val="BodyText"/>
        <w:spacing w:after="0" w:line="480" w:lineRule="auto"/>
        <w:jc w:val="both"/>
        <w:rPr>
          <w:rFonts w:ascii="Century" w:hAnsi="Century"/>
          <w:sz w:val="24"/>
        </w:rPr>
      </w:pPr>
      <w:r>
        <w:rPr>
          <w:rFonts w:ascii="Century" w:hAnsi="Century"/>
          <w:sz w:val="24"/>
        </w:rPr>
        <w:t xml:space="preserve">Since the onset of the </w:t>
      </w:r>
      <w:proofErr w:type="spellStart"/>
      <w:r>
        <w:rPr>
          <w:rFonts w:ascii="Century" w:hAnsi="Century"/>
          <w:sz w:val="24"/>
        </w:rPr>
        <w:t>COVID</w:t>
      </w:r>
      <w:proofErr w:type="spellEnd"/>
      <w:r>
        <w:rPr>
          <w:rFonts w:ascii="Century" w:hAnsi="Century"/>
          <w:sz w:val="24"/>
        </w:rPr>
        <w:t xml:space="preserve">-19 pandemic, courts around the country have been grappling with the constitutionality of various state-imposed restrictions on businesses, worship, and many ordinary facets of everyday life.  When presented with arguments in support of and in opposition to these restrictions, lower courts </w:t>
      </w:r>
      <w:r w:rsidR="00040570">
        <w:rPr>
          <w:rFonts w:ascii="Century" w:hAnsi="Century"/>
          <w:sz w:val="24"/>
        </w:rPr>
        <w:t>have been</w:t>
      </w:r>
      <w:r>
        <w:rPr>
          <w:rFonts w:ascii="Century" w:hAnsi="Century"/>
          <w:sz w:val="24"/>
        </w:rPr>
        <w:t xml:space="preserve"> tasked with reconciling the modern tier-based levels of constitutional scrutiny with this Court’s decision in</w:t>
      </w:r>
      <w:r w:rsidRPr="004801D1">
        <w:rPr>
          <w:rFonts w:ascii="Century" w:hAnsi="Century"/>
          <w:sz w:val="24"/>
        </w:rPr>
        <w:t xml:space="preserve"> </w:t>
      </w:r>
      <w:r w:rsidRPr="00E96A13">
        <w:rPr>
          <w:rFonts w:ascii="Century" w:hAnsi="Century"/>
          <w:i/>
          <w:sz w:val="24"/>
        </w:rPr>
        <w:t>Jacobson v. Massachusetts</w:t>
      </w:r>
      <w:r w:rsidRPr="00E96A13">
        <w:rPr>
          <w:rFonts w:ascii="Century" w:hAnsi="Century"/>
          <w:sz w:val="24"/>
        </w:rPr>
        <w:t>, 197 U.S. 11, 31 (1905)</w:t>
      </w:r>
      <w:r>
        <w:rPr>
          <w:rFonts w:ascii="Century" w:hAnsi="Century"/>
          <w:sz w:val="24"/>
        </w:rPr>
        <w:t xml:space="preserve">.  The </w:t>
      </w:r>
      <w:r>
        <w:rPr>
          <w:rFonts w:ascii="Century" w:hAnsi="Century"/>
          <w:i/>
          <w:sz w:val="24"/>
        </w:rPr>
        <w:t xml:space="preserve">Jacobson </w:t>
      </w:r>
      <w:r>
        <w:rPr>
          <w:rFonts w:ascii="Century" w:hAnsi="Century"/>
          <w:sz w:val="24"/>
        </w:rPr>
        <w:t xml:space="preserve">Court </w:t>
      </w:r>
      <w:r w:rsidR="004660A5" w:rsidRPr="004801D1">
        <w:rPr>
          <w:rFonts w:ascii="Century" w:hAnsi="Century"/>
          <w:sz w:val="24"/>
        </w:rPr>
        <w:t xml:space="preserve">held that </w:t>
      </w:r>
      <w:r w:rsidR="005A59F5" w:rsidRPr="004801D1">
        <w:rPr>
          <w:rFonts w:ascii="Century" w:hAnsi="Century"/>
          <w:sz w:val="24"/>
        </w:rPr>
        <w:t xml:space="preserve">it </w:t>
      </w:r>
      <w:r w:rsidR="00B10FBA" w:rsidRPr="004801D1">
        <w:rPr>
          <w:rFonts w:ascii="Century" w:hAnsi="Century"/>
          <w:sz w:val="24"/>
        </w:rPr>
        <w:t>may</w:t>
      </w:r>
      <w:r w:rsidR="005A59F5" w:rsidRPr="004801D1">
        <w:rPr>
          <w:rFonts w:ascii="Century" w:hAnsi="Century"/>
          <w:sz w:val="24"/>
        </w:rPr>
        <w:t xml:space="preserve"> set aside </w:t>
      </w:r>
      <w:r w:rsidR="00630CD2" w:rsidRPr="004801D1">
        <w:rPr>
          <w:rFonts w:ascii="Century" w:hAnsi="Century"/>
          <w:sz w:val="24"/>
        </w:rPr>
        <w:t>a</w:t>
      </w:r>
      <w:r w:rsidR="005A59F5" w:rsidRPr="004801D1">
        <w:rPr>
          <w:rFonts w:ascii="Century" w:hAnsi="Century"/>
          <w:sz w:val="24"/>
        </w:rPr>
        <w:t xml:space="preserve">n </w:t>
      </w:r>
      <w:r w:rsidR="004660A5" w:rsidRPr="004801D1">
        <w:rPr>
          <w:rFonts w:ascii="Century" w:hAnsi="Century"/>
          <w:sz w:val="24"/>
        </w:rPr>
        <w:t xml:space="preserve">exercise of the police power when the state action “has no real or substantial relation” to the promotion of the general welfare; </w:t>
      </w:r>
      <w:r w:rsidR="004660A5" w:rsidRPr="004801D1">
        <w:rPr>
          <w:rFonts w:ascii="Century" w:hAnsi="Century"/>
          <w:i/>
          <w:sz w:val="24"/>
        </w:rPr>
        <w:t>or</w:t>
      </w:r>
      <w:r w:rsidR="004660A5" w:rsidRPr="004801D1">
        <w:rPr>
          <w:rFonts w:ascii="Century" w:hAnsi="Century"/>
          <w:sz w:val="24"/>
        </w:rPr>
        <w:t xml:space="preserve"> “is, beyond all question, a plain, palpable invasion of rights secured by the fundamental law.” </w:t>
      </w:r>
      <w:r w:rsidR="004660A5" w:rsidRPr="004801D1">
        <w:rPr>
          <w:rFonts w:ascii="Century" w:hAnsi="Century"/>
          <w:i/>
          <w:sz w:val="24"/>
        </w:rPr>
        <w:t>Id.</w:t>
      </w:r>
      <w:r w:rsidR="004660A5" w:rsidRPr="004801D1">
        <w:rPr>
          <w:rFonts w:ascii="Century" w:hAnsi="Century"/>
          <w:sz w:val="24"/>
        </w:rPr>
        <w:t xml:space="preserve"> at 31.</w:t>
      </w:r>
      <w:r w:rsidR="005A59F5" w:rsidRPr="004801D1">
        <w:rPr>
          <w:rFonts w:ascii="Century" w:hAnsi="Century"/>
          <w:sz w:val="24"/>
        </w:rPr>
        <w:t xml:space="preserve"> </w:t>
      </w:r>
      <w:r w:rsidR="008A78A4" w:rsidRPr="004801D1">
        <w:rPr>
          <w:rFonts w:ascii="Century" w:hAnsi="Century"/>
          <w:sz w:val="24"/>
        </w:rPr>
        <w:t xml:space="preserve"> </w:t>
      </w:r>
    </w:p>
    <w:p w14:paraId="4D8AF2C1" w14:textId="2FCCA41E" w:rsidR="004660A5" w:rsidRPr="004801D1" w:rsidRDefault="004660A5" w:rsidP="001A36A2">
      <w:pPr>
        <w:pStyle w:val="BodyText"/>
        <w:spacing w:after="0" w:line="480" w:lineRule="auto"/>
        <w:jc w:val="both"/>
        <w:rPr>
          <w:rFonts w:ascii="Century" w:hAnsi="Century"/>
          <w:sz w:val="24"/>
        </w:rPr>
      </w:pPr>
      <w:r w:rsidRPr="004801D1">
        <w:rPr>
          <w:rFonts w:ascii="Century" w:hAnsi="Century"/>
          <w:sz w:val="24"/>
        </w:rPr>
        <w:t xml:space="preserve">As Justice Alito correctly noted, </w:t>
      </w:r>
    </w:p>
    <w:p w14:paraId="668FB592" w14:textId="77777777" w:rsidR="004660A5" w:rsidRPr="004801D1" w:rsidRDefault="004660A5" w:rsidP="001A36A2">
      <w:pPr>
        <w:pStyle w:val="BodyText"/>
        <w:spacing w:after="0"/>
        <w:ind w:left="1440" w:right="1440" w:firstLine="0"/>
        <w:jc w:val="both"/>
        <w:rPr>
          <w:rFonts w:ascii="Century" w:hAnsi="Century"/>
          <w:sz w:val="24"/>
        </w:rPr>
      </w:pPr>
      <w:r w:rsidRPr="004801D1">
        <w:rPr>
          <w:rFonts w:ascii="Century" w:hAnsi="Century"/>
          <w:sz w:val="24"/>
        </w:rPr>
        <w:t>“[</w:t>
      </w:r>
      <w:proofErr w:type="spellStart"/>
      <w:r w:rsidRPr="004801D1">
        <w:rPr>
          <w:rFonts w:ascii="Century" w:hAnsi="Century"/>
          <w:sz w:val="24"/>
        </w:rPr>
        <w:t>i</w:t>
      </w:r>
      <w:proofErr w:type="spellEnd"/>
      <w:r w:rsidRPr="004801D1">
        <w:rPr>
          <w:rFonts w:ascii="Century" w:hAnsi="Century"/>
          <w:sz w:val="24"/>
        </w:rPr>
        <w:t xml:space="preserve">]t is a mistake to take language in </w:t>
      </w:r>
      <w:r w:rsidRPr="004801D1">
        <w:rPr>
          <w:rFonts w:ascii="Century" w:hAnsi="Century"/>
          <w:i/>
          <w:sz w:val="24"/>
        </w:rPr>
        <w:t>Jacobson</w:t>
      </w:r>
      <w:r w:rsidRPr="004801D1">
        <w:rPr>
          <w:rFonts w:ascii="Century" w:hAnsi="Century"/>
          <w:sz w:val="24"/>
        </w:rPr>
        <w:t xml:space="preserve"> as the last word on what the Constitution allows public officials to do during the </w:t>
      </w:r>
      <w:proofErr w:type="spellStart"/>
      <w:r w:rsidRPr="004801D1">
        <w:rPr>
          <w:rFonts w:ascii="Century" w:hAnsi="Century"/>
          <w:sz w:val="24"/>
        </w:rPr>
        <w:t>COVID</w:t>
      </w:r>
      <w:proofErr w:type="spellEnd"/>
      <w:r w:rsidRPr="004801D1">
        <w:rPr>
          <w:rFonts w:ascii="Century" w:hAnsi="Century"/>
          <w:sz w:val="24"/>
        </w:rPr>
        <w:t xml:space="preserve">–19 pandemic. Language in </w:t>
      </w:r>
      <w:r w:rsidRPr="004801D1">
        <w:rPr>
          <w:rFonts w:ascii="Century" w:hAnsi="Century"/>
          <w:i/>
          <w:sz w:val="24"/>
        </w:rPr>
        <w:t>Jacobson</w:t>
      </w:r>
      <w:r w:rsidRPr="004801D1">
        <w:rPr>
          <w:rFonts w:ascii="Century" w:hAnsi="Century"/>
          <w:sz w:val="24"/>
        </w:rPr>
        <w:t xml:space="preserve"> must be read in context, and it is important to keep in mind that </w:t>
      </w:r>
      <w:r w:rsidRPr="004801D1">
        <w:rPr>
          <w:rFonts w:ascii="Century" w:hAnsi="Century"/>
          <w:i/>
          <w:sz w:val="24"/>
        </w:rPr>
        <w:t>Jacobson</w:t>
      </w:r>
      <w:r w:rsidRPr="004801D1">
        <w:rPr>
          <w:rFonts w:ascii="Century" w:hAnsi="Century"/>
          <w:sz w:val="24"/>
        </w:rPr>
        <w:t xml:space="preserve"> primarily involved a substantive due process challenge to a local ordinance requiring residents to be vaccinated for small pox. It is a considerable stretch to read the decision as establishing the test to be applied when statewide measures of indefinite duration are challenged under the First Amendment or other provisions not at issue in that case.”</w:t>
      </w:r>
      <w:r w:rsidR="005A59F5" w:rsidRPr="004801D1">
        <w:rPr>
          <w:rFonts w:ascii="Century" w:hAnsi="Century"/>
          <w:sz w:val="24"/>
        </w:rPr>
        <w:t xml:space="preserve"> </w:t>
      </w:r>
    </w:p>
    <w:p w14:paraId="32358B9D" w14:textId="77777777" w:rsidR="004660A5" w:rsidRPr="004801D1" w:rsidRDefault="004660A5" w:rsidP="001A36A2">
      <w:pPr>
        <w:pStyle w:val="BodyText"/>
        <w:spacing w:after="0"/>
        <w:ind w:firstLine="0"/>
        <w:jc w:val="both"/>
        <w:rPr>
          <w:rFonts w:ascii="Century" w:hAnsi="Century"/>
          <w:sz w:val="24"/>
        </w:rPr>
      </w:pPr>
    </w:p>
    <w:p w14:paraId="4BA72903" w14:textId="43502684" w:rsidR="00F86FF9" w:rsidRDefault="004660A5" w:rsidP="005A5C9D">
      <w:pPr>
        <w:pStyle w:val="BodyText"/>
        <w:spacing w:after="0" w:line="480" w:lineRule="auto"/>
        <w:ind w:firstLine="0"/>
        <w:contextualSpacing/>
        <w:jc w:val="both"/>
        <w:rPr>
          <w:rFonts w:ascii="Century" w:hAnsi="Century"/>
          <w:sz w:val="24"/>
        </w:rPr>
      </w:pPr>
      <w:r w:rsidRPr="004801D1">
        <w:rPr>
          <w:rFonts w:ascii="Century" w:hAnsi="Century"/>
          <w:i/>
          <w:sz w:val="24"/>
        </w:rPr>
        <w:t xml:space="preserve">Calvary Chapel Dayton Valley v. </w:t>
      </w:r>
      <w:proofErr w:type="spellStart"/>
      <w:r w:rsidRPr="004801D1">
        <w:rPr>
          <w:rFonts w:ascii="Century" w:hAnsi="Century"/>
          <w:i/>
          <w:sz w:val="24"/>
        </w:rPr>
        <w:t>Sisolak</w:t>
      </w:r>
      <w:proofErr w:type="spellEnd"/>
      <w:r w:rsidRPr="004801D1">
        <w:rPr>
          <w:rFonts w:ascii="Century" w:hAnsi="Century"/>
          <w:sz w:val="24"/>
        </w:rPr>
        <w:t>, 140 S. Ct. 2603, 2608 (2020) (Al</w:t>
      </w:r>
      <w:r w:rsidR="00A4465F" w:rsidRPr="004801D1">
        <w:rPr>
          <w:rFonts w:ascii="Century" w:hAnsi="Century"/>
          <w:sz w:val="24"/>
        </w:rPr>
        <w:t>ito, J., dissenting</w:t>
      </w:r>
      <w:r w:rsidR="00BF1AB0" w:rsidRPr="004801D1">
        <w:rPr>
          <w:rFonts w:ascii="Century" w:hAnsi="Century"/>
          <w:sz w:val="24"/>
        </w:rPr>
        <w:t>)</w:t>
      </w:r>
      <w:r w:rsidR="00040570">
        <w:rPr>
          <w:rFonts w:ascii="Century" w:hAnsi="Century"/>
          <w:sz w:val="24"/>
        </w:rPr>
        <w:t xml:space="preserve">.  Justice </w:t>
      </w:r>
      <w:proofErr w:type="spellStart"/>
      <w:r w:rsidR="00040570">
        <w:rPr>
          <w:rFonts w:ascii="Century" w:hAnsi="Century"/>
          <w:sz w:val="24"/>
        </w:rPr>
        <w:t>Gorusch</w:t>
      </w:r>
      <w:proofErr w:type="spellEnd"/>
      <w:r w:rsidR="00040570">
        <w:rPr>
          <w:rFonts w:ascii="Century" w:hAnsi="Century"/>
          <w:sz w:val="24"/>
        </w:rPr>
        <w:t xml:space="preserve"> has likewise </w:t>
      </w:r>
      <w:proofErr w:type="gramStart"/>
      <w:r w:rsidR="00040570">
        <w:rPr>
          <w:rFonts w:ascii="Century" w:hAnsi="Century"/>
          <w:sz w:val="24"/>
        </w:rPr>
        <w:t>stated that</w:t>
      </w:r>
      <w:proofErr w:type="gramEnd"/>
      <w:r w:rsidR="00040570">
        <w:rPr>
          <w:rFonts w:ascii="Century" w:hAnsi="Century"/>
          <w:sz w:val="24"/>
        </w:rPr>
        <w:t xml:space="preserve"> </w:t>
      </w:r>
      <w:r w:rsidR="00040570" w:rsidRPr="004801D1">
        <w:rPr>
          <w:rFonts w:ascii="Century" w:hAnsi="Century"/>
          <w:sz w:val="24"/>
        </w:rPr>
        <w:t>“</w:t>
      </w:r>
      <w:r w:rsidR="00040570" w:rsidRPr="004801D1">
        <w:rPr>
          <w:rFonts w:ascii="Century" w:hAnsi="Century"/>
          <w:i/>
          <w:sz w:val="24"/>
        </w:rPr>
        <w:t xml:space="preserve">Jacobson </w:t>
      </w:r>
      <w:r w:rsidR="00040570" w:rsidRPr="004801D1">
        <w:rPr>
          <w:rFonts w:ascii="Century" w:hAnsi="Century"/>
          <w:sz w:val="24"/>
        </w:rPr>
        <w:t xml:space="preserve">hardly supports cutting the Constitution loose during a pandemic. That decision </w:t>
      </w:r>
      <w:r w:rsidR="00040570" w:rsidRPr="004801D1">
        <w:rPr>
          <w:rFonts w:ascii="Century" w:hAnsi="Century"/>
          <w:sz w:val="24"/>
        </w:rPr>
        <w:lastRenderedPageBreak/>
        <w:t>involved an entirely different mode of analysis, an entirely different right, and an entirely different kind of restriction.”</w:t>
      </w:r>
      <w:r w:rsidR="00A36245" w:rsidRPr="004801D1">
        <w:rPr>
          <w:rFonts w:ascii="Century" w:hAnsi="Century"/>
          <w:i/>
          <w:sz w:val="24"/>
        </w:rPr>
        <w:t xml:space="preserve"> </w:t>
      </w:r>
      <w:r w:rsidR="00FE65A4">
        <w:rPr>
          <w:rFonts w:ascii="Century" w:hAnsi="Century"/>
          <w:i/>
          <w:sz w:val="24"/>
        </w:rPr>
        <w:t>Diocese</w:t>
      </w:r>
      <w:r w:rsidR="00A36245" w:rsidRPr="004801D1">
        <w:rPr>
          <w:rFonts w:ascii="Century" w:hAnsi="Century"/>
          <w:sz w:val="24"/>
        </w:rPr>
        <w:t xml:space="preserve">, </w:t>
      </w:r>
      <w:r w:rsidR="00040570">
        <w:rPr>
          <w:rFonts w:ascii="Century" w:hAnsi="Century"/>
          <w:sz w:val="24"/>
        </w:rPr>
        <w:t xml:space="preserve">141 S. Ct. at 70 </w:t>
      </w:r>
      <w:r w:rsidR="00774056" w:rsidRPr="004801D1">
        <w:rPr>
          <w:rFonts w:ascii="Century" w:hAnsi="Century"/>
          <w:sz w:val="24"/>
        </w:rPr>
        <w:t>(Gor</w:t>
      </w:r>
      <w:r w:rsidR="007E6207" w:rsidRPr="004801D1">
        <w:rPr>
          <w:rFonts w:ascii="Century" w:hAnsi="Century"/>
          <w:sz w:val="24"/>
        </w:rPr>
        <w:t>s</w:t>
      </w:r>
      <w:r w:rsidR="00F86FF9">
        <w:rPr>
          <w:rFonts w:ascii="Century" w:hAnsi="Century"/>
          <w:sz w:val="24"/>
        </w:rPr>
        <w:t>uch, J., concurring).</w:t>
      </w:r>
    </w:p>
    <w:p w14:paraId="5D3C9632" w14:textId="1EA484B8" w:rsidR="00F86FF9" w:rsidRPr="004801D1" w:rsidRDefault="00A4465F" w:rsidP="00E53B65">
      <w:pPr>
        <w:pStyle w:val="BodyText"/>
        <w:spacing w:after="0" w:line="480" w:lineRule="auto"/>
        <w:contextualSpacing/>
        <w:jc w:val="both"/>
        <w:rPr>
          <w:rFonts w:ascii="Century" w:hAnsi="Century"/>
          <w:sz w:val="24"/>
        </w:rPr>
      </w:pPr>
      <w:r w:rsidRPr="004801D1">
        <w:rPr>
          <w:rFonts w:ascii="Century" w:hAnsi="Century"/>
          <w:sz w:val="24"/>
        </w:rPr>
        <w:t xml:space="preserve">The </w:t>
      </w:r>
      <w:proofErr w:type="spellStart"/>
      <w:r w:rsidRPr="004801D1">
        <w:rPr>
          <w:rFonts w:ascii="Century" w:hAnsi="Century"/>
          <w:sz w:val="24"/>
        </w:rPr>
        <w:t>NJBIA</w:t>
      </w:r>
      <w:proofErr w:type="spellEnd"/>
      <w:r w:rsidRPr="004801D1">
        <w:rPr>
          <w:rFonts w:ascii="Century" w:hAnsi="Century"/>
          <w:sz w:val="24"/>
        </w:rPr>
        <w:t xml:space="preserve"> agrees. </w:t>
      </w:r>
      <w:r w:rsidR="004660A5" w:rsidRPr="004801D1">
        <w:rPr>
          <w:rFonts w:ascii="Century" w:hAnsi="Century"/>
          <w:i/>
          <w:sz w:val="24"/>
        </w:rPr>
        <w:t xml:space="preserve">Jacobson </w:t>
      </w:r>
      <w:r w:rsidR="004660A5" w:rsidRPr="004801D1">
        <w:rPr>
          <w:rFonts w:ascii="Century" w:hAnsi="Century"/>
          <w:sz w:val="24"/>
        </w:rPr>
        <w:t xml:space="preserve">did not announce a test to be applied in </w:t>
      </w:r>
      <w:r w:rsidR="004660A5" w:rsidRPr="004801D1">
        <w:rPr>
          <w:rFonts w:ascii="Century" w:hAnsi="Century"/>
          <w:i/>
          <w:sz w:val="24"/>
        </w:rPr>
        <w:t>all</w:t>
      </w:r>
      <w:r w:rsidR="004660A5" w:rsidRPr="004801D1">
        <w:rPr>
          <w:rFonts w:ascii="Century" w:hAnsi="Century"/>
          <w:sz w:val="24"/>
        </w:rPr>
        <w:t xml:space="preserve"> cases challenging state action taken in response to a pandemic</w:t>
      </w:r>
      <w:r w:rsidR="00C26501">
        <w:rPr>
          <w:rFonts w:ascii="Century" w:hAnsi="Century"/>
          <w:sz w:val="24"/>
        </w:rPr>
        <w:t xml:space="preserve">.  </w:t>
      </w:r>
      <w:r w:rsidR="00E53B65">
        <w:rPr>
          <w:rFonts w:ascii="Century" w:hAnsi="Century"/>
          <w:sz w:val="24"/>
        </w:rPr>
        <w:t>The</w:t>
      </w:r>
      <w:r w:rsidR="00F86FF9">
        <w:rPr>
          <w:rFonts w:ascii="Century" w:hAnsi="Century"/>
          <w:sz w:val="24"/>
        </w:rPr>
        <w:t xml:space="preserve"> district court correctly </w:t>
      </w:r>
      <w:r w:rsidR="00E53B65">
        <w:rPr>
          <w:rFonts w:ascii="Century" w:hAnsi="Century"/>
          <w:sz w:val="24"/>
        </w:rPr>
        <w:t>held in this case</w:t>
      </w:r>
      <w:r w:rsidR="00F86FF9">
        <w:rPr>
          <w:rFonts w:ascii="Century" w:hAnsi="Century"/>
          <w:sz w:val="24"/>
        </w:rPr>
        <w:t xml:space="preserve"> that </w:t>
      </w:r>
      <w:r w:rsidR="00F86FF9" w:rsidRPr="004801D1">
        <w:rPr>
          <w:rFonts w:ascii="Century" w:hAnsi="Century"/>
          <w:sz w:val="24"/>
        </w:rPr>
        <w:t>“ordinary constitutional scrutiny is necessary to maintain the independent judiciary's role as a guarantor of constitutional</w:t>
      </w:r>
      <w:r w:rsidR="00F86FF9">
        <w:rPr>
          <w:rFonts w:ascii="Century" w:hAnsi="Century"/>
          <w:sz w:val="24"/>
        </w:rPr>
        <w:t xml:space="preserve"> liberties—even in an emergency.”</w:t>
      </w:r>
      <w:r w:rsidR="00C26501">
        <w:rPr>
          <w:rFonts w:ascii="Century" w:hAnsi="Century"/>
          <w:sz w:val="24"/>
        </w:rPr>
        <w:t xml:space="preserve">  </w:t>
      </w:r>
      <w:proofErr w:type="spellStart"/>
      <w:r w:rsidR="00F86FF9" w:rsidRPr="004801D1">
        <w:rPr>
          <w:rFonts w:ascii="Century" w:hAnsi="Century"/>
          <w:i/>
          <w:sz w:val="24"/>
        </w:rPr>
        <w:t>Cnty</w:t>
      </w:r>
      <w:proofErr w:type="spellEnd"/>
      <w:r w:rsidR="00F86FF9" w:rsidRPr="004801D1">
        <w:rPr>
          <w:rFonts w:ascii="Century" w:hAnsi="Century"/>
          <w:i/>
          <w:sz w:val="24"/>
        </w:rPr>
        <w:t xml:space="preserve">. </w:t>
      </w:r>
      <w:proofErr w:type="gramStart"/>
      <w:r w:rsidR="00F86FF9" w:rsidRPr="004801D1">
        <w:rPr>
          <w:rFonts w:ascii="Century" w:hAnsi="Century"/>
          <w:i/>
          <w:sz w:val="24"/>
        </w:rPr>
        <w:t>of</w:t>
      </w:r>
      <w:proofErr w:type="gramEnd"/>
      <w:r w:rsidR="00F86FF9" w:rsidRPr="004801D1">
        <w:rPr>
          <w:rFonts w:ascii="Century" w:hAnsi="Century"/>
          <w:i/>
          <w:sz w:val="24"/>
        </w:rPr>
        <w:t xml:space="preserve"> Butler v. Wolf</w:t>
      </w:r>
      <w:r w:rsidR="00F86FF9" w:rsidRPr="004801D1">
        <w:rPr>
          <w:rFonts w:ascii="Century" w:hAnsi="Century"/>
          <w:sz w:val="24"/>
        </w:rPr>
        <w:t xml:space="preserve">, </w:t>
      </w:r>
      <w:r w:rsidR="00C26501">
        <w:rPr>
          <w:rFonts w:ascii="Century" w:hAnsi="Century"/>
          <w:sz w:val="24"/>
        </w:rPr>
        <w:t xml:space="preserve">486 F. Supp. 3d 883, 901 </w:t>
      </w:r>
      <w:r w:rsidR="00F86FF9" w:rsidRPr="004801D1">
        <w:rPr>
          <w:rFonts w:ascii="Century" w:hAnsi="Century"/>
          <w:sz w:val="24"/>
        </w:rPr>
        <w:t>(</w:t>
      </w:r>
      <w:proofErr w:type="spellStart"/>
      <w:r w:rsidR="00F86FF9" w:rsidRPr="004801D1">
        <w:rPr>
          <w:rFonts w:ascii="Century" w:hAnsi="Century"/>
          <w:sz w:val="24"/>
        </w:rPr>
        <w:t>W.D</w:t>
      </w:r>
      <w:proofErr w:type="spellEnd"/>
      <w:r w:rsidR="00F86FF9" w:rsidRPr="004801D1">
        <w:rPr>
          <w:rFonts w:ascii="Century" w:hAnsi="Century"/>
          <w:sz w:val="24"/>
        </w:rPr>
        <w:t>. Pa. 2020)</w:t>
      </w:r>
      <w:r w:rsidR="00C26501">
        <w:rPr>
          <w:rFonts w:ascii="Century" w:hAnsi="Century"/>
          <w:sz w:val="24"/>
        </w:rPr>
        <w:t>.</w:t>
      </w:r>
      <w:r w:rsidR="00E53B65" w:rsidRPr="00E53B65">
        <w:rPr>
          <w:rFonts w:ascii="Century" w:hAnsi="Century"/>
          <w:sz w:val="24"/>
        </w:rPr>
        <w:t xml:space="preserve"> </w:t>
      </w:r>
    </w:p>
    <w:p w14:paraId="4BD3BCA3" w14:textId="364A6E81" w:rsidR="00040570" w:rsidRDefault="00040570" w:rsidP="005A5C9D">
      <w:pPr>
        <w:pStyle w:val="BodyText"/>
        <w:spacing w:after="0" w:line="480" w:lineRule="auto"/>
        <w:ind w:firstLine="0"/>
        <w:contextualSpacing/>
        <w:jc w:val="both"/>
        <w:rPr>
          <w:rFonts w:ascii="Century" w:hAnsi="Century"/>
          <w:sz w:val="24"/>
        </w:rPr>
      </w:pPr>
      <w:r>
        <w:rPr>
          <w:rFonts w:ascii="Century" w:hAnsi="Century"/>
          <w:sz w:val="24"/>
        </w:rPr>
        <w:tab/>
        <w:t xml:space="preserve">To date, this Court has not addressed the continuing viability of the </w:t>
      </w:r>
      <w:r>
        <w:rPr>
          <w:rFonts w:ascii="Century" w:hAnsi="Century"/>
          <w:i/>
          <w:sz w:val="24"/>
        </w:rPr>
        <w:t>Jacobson</w:t>
      </w:r>
      <w:r>
        <w:rPr>
          <w:rFonts w:ascii="Century" w:hAnsi="Century"/>
          <w:sz w:val="24"/>
        </w:rPr>
        <w:t xml:space="preserve"> do</w:t>
      </w:r>
      <w:r w:rsidR="003D3474">
        <w:rPr>
          <w:rFonts w:ascii="Century" w:hAnsi="Century"/>
          <w:sz w:val="24"/>
        </w:rPr>
        <w:t>ctrine in a majority opinion.  L</w:t>
      </w:r>
      <w:r>
        <w:rPr>
          <w:rFonts w:ascii="Century" w:hAnsi="Century"/>
          <w:sz w:val="24"/>
        </w:rPr>
        <w:t xml:space="preserve">ower courts </w:t>
      </w:r>
      <w:r w:rsidR="003D3474">
        <w:rPr>
          <w:rFonts w:ascii="Century" w:hAnsi="Century"/>
          <w:sz w:val="24"/>
        </w:rPr>
        <w:t xml:space="preserve">thus </w:t>
      </w:r>
      <w:r>
        <w:rPr>
          <w:rFonts w:ascii="Century" w:hAnsi="Century"/>
          <w:sz w:val="24"/>
        </w:rPr>
        <w:t xml:space="preserve">continue to lack guidance on how to reconcile this Court’s precedents.  Complicating these matters further is the ever-changing nature of </w:t>
      </w:r>
      <w:proofErr w:type="spellStart"/>
      <w:r>
        <w:rPr>
          <w:rFonts w:ascii="Century" w:hAnsi="Century"/>
          <w:sz w:val="24"/>
        </w:rPr>
        <w:t>COVID</w:t>
      </w:r>
      <w:proofErr w:type="spellEnd"/>
      <w:r>
        <w:rPr>
          <w:rFonts w:ascii="Century" w:hAnsi="Century"/>
          <w:sz w:val="24"/>
        </w:rPr>
        <w:t>-19 restrictions given many state executive branch’s</w:t>
      </w:r>
      <w:r w:rsidR="003D3474">
        <w:rPr>
          <w:rFonts w:ascii="Century" w:hAnsi="Century"/>
          <w:sz w:val="24"/>
        </w:rPr>
        <w:t xml:space="preserve"> blank </w:t>
      </w:r>
      <w:r>
        <w:rPr>
          <w:rFonts w:ascii="Century" w:hAnsi="Century"/>
          <w:sz w:val="24"/>
        </w:rPr>
        <w:t xml:space="preserve">check writing authority to adopt, modify, rescind, and reinstitute emergency measures.  </w:t>
      </w:r>
      <w:r w:rsidR="003D3474">
        <w:rPr>
          <w:rFonts w:ascii="Century" w:hAnsi="Century"/>
          <w:sz w:val="24"/>
        </w:rPr>
        <w:t xml:space="preserve">Accordingly, </w:t>
      </w:r>
      <w:r w:rsidR="006C74C7">
        <w:rPr>
          <w:rFonts w:ascii="Century" w:hAnsi="Century"/>
          <w:sz w:val="24"/>
        </w:rPr>
        <w:t>Petitioners’</w:t>
      </w:r>
      <w:r w:rsidR="003D3474">
        <w:rPr>
          <w:rFonts w:ascii="Century" w:hAnsi="Century"/>
          <w:sz w:val="24"/>
        </w:rPr>
        <w:t xml:space="preserve"> Petition for a Writ of Certiorari requests this Court to the clarify application of the mootness doctrine in the </w:t>
      </w:r>
      <w:proofErr w:type="spellStart"/>
      <w:r w:rsidR="003D3474">
        <w:rPr>
          <w:rFonts w:ascii="Century" w:hAnsi="Century"/>
          <w:sz w:val="24"/>
        </w:rPr>
        <w:t>COVID</w:t>
      </w:r>
      <w:proofErr w:type="spellEnd"/>
      <w:r w:rsidR="003D3474">
        <w:rPr>
          <w:rFonts w:ascii="Century" w:hAnsi="Century"/>
          <w:sz w:val="24"/>
        </w:rPr>
        <w:t>-19 setting and reverse the decision below so that the parties can get an answer on the underlying constitutional questions</w:t>
      </w:r>
      <w:r w:rsidR="006C74C7">
        <w:rPr>
          <w:rFonts w:ascii="Century" w:hAnsi="Century"/>
          <w:sz w:val="24"/>
        </w:rPr>
        <w:t xml:space="preserve"> presented</w:t>
      </w:r>
      <w:r w:rsidR="003D3474">
        <w:rPr>
          <w:rFonts w:ascii="Century" w:hAnsi="Century"/>
          <w:sz w:val="24"/>
        </w:rPr>
        <w:t>.</w:t>
      </w:r>
    </w:p>
    <w:p w14:paraId="6E899BA7" w14:textId="377A1CA7" w:rsidR="002C1DA3" w:rsidRDefault="00040570" w:rsidP="002C1DA3">
      <w:pPr>
        <w:pStyle w:val="BodyText"/>
        <w:spacing w:line="480" w:lineRule="auto"/>
        <w:contextualSpacing/>
        <w:jc w:val="both"/>
        <w:rPr>
          <w:rFonts w:ascii="Century" w:hAnsi="Century"/>
          <w:sz w:val="24"/>
        </w:rPr>
      </w:pPr>
      <w:r>
        <w:rPr>
          <w:rFonts w:ascii="Century" w:hAnsi="Century"/>
          <w:sz w:val="24"/>
        </w:rPr>
        <w:t xml:space="preserve">The </w:t>
      </w:r>
      <w:proofErr w:type="spellStart"/>
      <w:r>
        <w:rPr>
          <w:rFonts w:ascii="Century" w:hAnsi="Century"/>
          <w:sz w:val="24"/>
        </w:rPr>
        <w:t>NJBIA</w:t>
      </w:r>
      <w:proofErr w:type="spellEnd"/>
      <w:r>
        <w:rPr>
          <w:rFonts w:ascii="Century" w:hAnsi="Century"/>
          <w:sz w:val="24"/>
        </w:rPr>
        <w:t xml:space="preserve"> respectfully submits that the </w:t>
      </w:r>
      <w:r w:rsidR="003D3474">
        <w:rPr>
          <w:rFonts w:ascii="Century" w:hAnsi="Century"/>
          <w:sz w:val="24"/>
        </w:rPr>
        <w:t xml:space="preserve">Third Circuit </w:t>
      </w:r>
      <w:r>
        <w:rPr>
          <w:rFonts w:ascii="Century" w:hAnsi="Century"/>
          <w:sz w:val="24"/>
        </w:rPr>
        <w:t>erred d</w:t>
      </w:r>
      <w:bookmarkStart w:id="4" w:name="_Toc39139363"/>
      <w:r w:rsidR="00E53B65">
        <w:rPr>
          <w:rFonts w:ascii="Century" w:hAnsi="Century"/>
          <w:sz w:val="24"/>
        </w:rPr>
        <w:t xml:space="preserve">ismissing this appeal as moot.  The issues presented remain ripe for review given the Commonwealth of Pennsylvania’s authority to </w:t>
      </w:r>
      <w:proofErr w:type="spellStart"/>
      <w:r w:rsidR="00E53B65">
        <w:rPr>
          <w:rFonts w:ascii="Century" w:hAnsi="Century"/>
          <w:sz w:val="24"/>
        </w:rPr>
        <w:t>reimpose</w:t>
      </w:r>
      <w:proofErr w:type="spellEnd"/>
      <w:r w:rsidR="00E53B65">
        <w:rPr>
          <w:rFonts w:ascii="Century" w:hAnsi="Century"/>
          <w:sz w:val="24"/>
        </w:rPr>
        <w:t xml:space="preserve"> substantially similar restrictions </w:t>
      </w:r>
      <w:proofErr w:type="spellStart"/>
      <w:r w:rsidR="00E53B65">
        <w:rPr>
          <w:rFonts w:ascii="Century" w:hAnsi="Century"/>
          <w:i/>
          <w:sz w:val="24"/>
        </w:rPr>
        <w:t>sua</w:t>
      </w:r>
      <w:proofErr w:type="spellEnd"/>
      <w:r w:rsidR="00E53B65">
        <w:rPr>
          <w:rFonts w:ascii="Century" w:hAnsi="Century"/>
          <w:i/>
          <w:sz w:val="24"/>
        </w:rPr>
        <w:t xml:space="preserve"> </w:t>
      </w:r>
      <w:proofErr w:type="spellStart"/>
      <w:r w:rsidR="00E53B65">
        <w:rPr>
          <w:rFonts w:ascii="Century" w:hAnsi="Century"/>
          <w:i/>
          <w:sz w:val="24"/>
        </w:rPr>
        <w:t>sponte</w:t>
      </w:r>
      <w:proofErr w:type="spellEnd"/>
      <w:r w:rsidR="002C1DA3">
        <w:rPr>
          <w:rFonts w:ascii="Century" w:hAnsi="Century"/>
          <w:sz w:val="24"/>
        </w:rPr>
        <w:t xml:space="preserve"> and at any time.  Given the ever-evolving nature </w:t>
      </w:r>
      <w:r w:rsidR="00773E55">
        <w:rPr>
          <w:rFonts w:ascii="Century" w:hAnsi="Century"/>
          <w:sz w:val="24"/>
        </w:rPr>
        <w:t xml:space="preserve">of </w:t>
      </w:r>
      <w:proofErr w:type="spellStart"/>
      <w:r w:rsidR="00773E55">
        <w:rPr>
          <w:rFonts w:ascii="Century" w:hAnsi="Century"/>
          <w:sz w:val="24"/>
        </w:rPr>
        <w:t>COVID</w:t>
      </w:r>
      <w:proofErr w:type="spellEnd"/>
      <w:r w:rsidR="00773E55">
        <w:rPr>
          <w:rFonts w:ascii="Century" w:hAnsi="Century"/>
          <w:sz w:val="24"/>
        </w:rPr>
        <w:t xml:space="preserve">-19 pandemic </w:t>
      </w:r>
      <w:r w:rsidR="002C1DA3">
        <w:rPr>
          <w:rFonts w:ascii="Century" w:hAnsi="Century"/>
          <w:sz w:val="24"/>
        </w:rPr>
        <w:t xml:space="preserve">and the broad discretion granted to the Executive Branch, </w:t>
      </w:r>
      <w:proofErr w:type="spellStart"/>
      <w:r w:rsidR="002C1DA3">
        <w:rPr>
          <w:rFonts w:ascii="Century" w:hAnsi="Century"/>
          <w:sz w:val="24"/>
        </w:rPr>
        <w:t>COVID</w:t>
      </w:r>
      <w:proofErr w:type="spellEnd"/>
      <w:r w:rsidR="002C1DA3">
        <w:rPr>
          <w:rFonts w:ascii="Century" w:hAnsi="Century"/>
          <w:sz w:val="24"/>
        </w:rPr>
        <w:t xml:space="preserve">-19 </w:t>
      </w:r>
      <w:r w:rsidR="002C1DA3">
        <w:rPr>
          <w:rFonts w:ascii="Century" w:hAnsi="Century"/>
          <w:sz w:val="24"/>
        </w:rPr>
        <w:lastRenderedPageBreak/>
        <w:t>restrictions fall squarely within the “voluntary cessation” doctrine.</w:t>
      </w:r>
      <w:r w:rsidR="003D3474">
        <w:rPr>
          <w:rFonts w:ascii="Century" w:hAnsi="Century"/>
          <w:sz w:val="24"/>
        </w:rPr>
        <w:t xml:space="preserve">  The reinstatement of capacity restrictions and closure orders expose the business community to irreparable harm while it awaits judicial resolution.  The business community needs a definitive </w:t>
      </w:r>
      <w:r w:rsidR="006C74C7">
        <w:rPr>
          <w:rFonts w:ascii="Century" w:hAnsi="Century"/>
          <w:sz w:val="24"/>
        </w:rPr>
        <w:t xml:space="preserve">and immediate </w:t>
      </w:r>
      <w:r w:rsidR="003D3474">
        <w:rPr>
          <w:rFonts w:ascii="Century" w:hAnsi="Century"/>
          <w:sz w:val="24"/>
        </w:rPr>
        <w:t xml:space="preserve">ruling on the issues presented in the underlying appeal. </w:t>
      </w:r>
    </w:p>
    <w:p w14:paraId="669706C9" w14:textId="7E5EA172" w:rsidR="009E1CD7" w:rsidRDefault="002C1DA3" w:rsidP="009E1CD7">
      <w:pPr>
        <w:pStyle w:val="BodyText"/>
        <w:spacing w:line="480" w:lineRule="auto"/>
        <w:contextualSpacing/>
        <w:jc w:val="both"/>
        <w:rPr>
          <w:rFonts w:ascii="Century" w:hAnsi="Century"/>
          <w:sz w:val="24"/>
        </w:rPr>
      </w:pPr>
      <w:r w:rsidRPr="002C1DA3">
        <w:rPr>
          <w:rFonts w:ascii="Century" w:hAnsi="Century"/>
          <w:sz w:val="24"/>
        </w:rPr>
        <w:t>Voluntary cessation of the contested conduct makes litigation moot only if it is “absolutely clear that the allegedly wrongful behavior could not reasonably be expected to recur.” </w:t>
      </w:r>
      <w:r>
        <w:rPr>
          <w:rFonts w:ascii="Century" w:hAnsi="Century"/>
          <w:sz w:val="24"/>
        </w:rPr>
        <w:t xml:space="preserve"> </w:t>
      </w:r>
      <w:r w:rsidRPr="002C1DA3">
        <w:rPr>
          <w:rFonts w:ascii="Century" w:hAnsi="Century"/>
          <w:i/>
          <w:iCs/>
          <w:sz w:val="24"/>
        </w:rPr>
        <w:t>Friends of the Earth, Inc. v. Laidlaw Environmental Services (TOC), Inc</w:t>
      </w:r>
      <w:r w:rsidRPr="002C1DA3">
        <w:rPr>
          <w:rFonts w:ascii="Century" w:hAnsi="Century"/>
          <w:sz w:val="24"/>
        </w:rPr>
        <w:t>., 528 U.S. 167, 189 (2000).</w:t>
      </w:r>
      <w:r w:rsidR="009E1CD7">
        <w:rPr>
          <w:rFonts w:ascii="Century" w:hAnsi="Century"/>
          <w:sz w:val="24"/>
        </w:rPr>
        <w:t xml:space="preserve">  A series of cases have applied this doctrine </w:t>
      </w:r>
      <w:r w:rsidR="00773E55">
        <w:rPr>
          <w:rFonts w:ascii="Century" w:hAnsi="Century"/>
          <w:sz w:val="24"/>
        </w:rPr>
        <w:t>to hold</w:t>
      </w:r>
      <w:r w:rsidR="009E1CD7">
        <w:rPr>
          <w:rFonts w:ascii="Century" w:hAnsi="Century"/>
          <w:sz w:val="24"/>
        </w:rPr>
        <w:t xml:space="preserve"> that challenges to </w:t>
      </w:r>
      <w:proofErr w:type="spellStart"/>
      <w:r w:rsidR="009E1CD7">
        <w:rPr>
          <w:rFonts w:ascii="Century" w:hAnsi="Century"/>
          <w:sz w:val="24"/>
        </w:rPr>
        <w:t>COVID</w:t>
      </w:r>
      <w:proofErr w:type="spellEnd"/>
      <w:r w:rsidR="009E1CD7">
        <w:rPr>
          <w:rFonts w:ascii="Century" w:hAnsi="Century"/>
          <w:sz w:val="24"/>
        </w:rPr>
        <w:t>-19 restrictions were not rendered moot by subsequent repeal or amendment.</w:t>
      </w:r>
    </w:p>
    <w:p w14:paraId="71158C98" w14:textId="26640816" w:rsidR="009E1CD7" w:rsidRDefault="00CE7121" w:rsidP="009E1CD7">
      <w:pPr>
        <w:pStyle w:val="BodyText"/>
        <w:spacing w:line="480" w:lineRule="auto"/>
        <w:contextualSpacing/>
        <w:jc w:val="both"/>
        <w:rPr>
          <w:rFonts w:ascii="Century" w:hAnsi="Century"/>
          <w:i/>
          <w:sz w:val="24"/>
        </w:rPr>
      </w:pPr>
      <w:r>
        <w:rPr>
          <w:rFonts w:ascii="Century" w:hAnsi="Century"/>
          <w:sz w:val="24"/>
        </w:rPr>
        <w:t xml:space="preserve">In </w:t>
      </w:r>
      <w:r>
        <w:rPr>
          <w:rFonts w:ascii="Century" w:hAnsi="Century"/>
          <w:i/>
          <w:sz w:val="24"/>
        </w:rPr>
        <w:t>Diocese</w:t>
      </w:r>
      <w:r>
        <w:rPr>
          <w:rFonts w:ascii="Century" w:hAnsi="Century"/>
          <w:sz w:val="24"/>
        </w:rPr>
        <w:t xml:space="preserve">, this Court rejected a mootness argument in connection with New York’s </w:t>
      </w:r>
      <w:r w:rsidRPr="00CE7121">
        <w:rPr>
          <w:rFonts w:ascii="Century" w:hAnsi="Century"/>
          <w:sz w:val="24"/>
        </w:rPr>
        <w:t xml:space="preserve">“zone” system </w:t>
      </w:r>
      <w:r>
        <w:rPr>
          <w:rFonts w:ascii="Century" w:hAnsi="Century"/>
          <w:sz w:val="24"/>
        </w:rPr>
        <w:t>of</w:t>
      </w:r>
      <w:r w:rsidRPr="00CE7121">
        <w:rPr>
          <w:rFonts w:ascii="Century" w:hAnsi="Century"/>
          <w:sz w:val="24"/>
        </w:rPr>
        <w:t xml:space="preserve"> capacity limits for religious services</w:t>
      </w:r>
      <w:r>
        <w:rPr>
          <w:rFonts w:ascii="Century" w:hAnsi="Century"/>
          <w:sz w:val="24"/>
        </w:rPr>
        <w:t>.  New York had already reclassified the areas in question and expanded the capacity limits by</w:t>
      </w:r>
      <w:r>
        <w:rPr>
          <w:rFonts w:ascii="Century" w:hAnsi="Century"/>
          <w:sz w:val="24"/>
        </w:rPr>
        <w:t xml:space="preserve"> the time the appeal reached the Supreme Court</w:t>
      </w:r>
      <w:r>
        <w:rPr>
          <w:rFonts w:ascii="Century" w:hAnsi="Century"/>
          <w:sz w:val="24"/>
        </w:rPr>
        <w:t xml:space="preserve">.  </w:t>
      </w:r>
      <w:r>
        <w:rPr>
          <w:rFonts w:ascii="Century" w:hAnsi="Century"/>
          <w:i/>
          <w:sz w:val="24"/>
        </w:rPr>
        <w:t xml:space="preserve">See </w:t>
      </w:r>
      <w:proofErr w:type="spellStart"/>
      <w:r>
        <w:rPr>
          <w:rFonts w:ascii="Century" w:hAnsi="Century"/>
          <w:i/>
          <w:sz w:val="24"/>
        </w:rPr>
        <w:t>Dicocese</w:t>
      </w:r>
      <w:proofErr w:type="spellEnd"/>
      <w:r>
        <w:rPr>
          <w:rFonts w:ascii="Century" w:hAnsi="Century"/>
          <w:sz w:val="24"/>
        </w:rPr>
        <w:t xml:space="preserve">, 141 S. Ct. at </w:t>
      </w:r>
      <w:r w:rsidR="009E1CD7">
        <w:rPr>
          <w:rFonts w:ascii="Century" w:hAnsi="Century"/>
          <w:sz w:val="24"/>
        </w:rPr>
        <w:t>66-</w:t>
      </w:r>
      <w:r>
        <w:rPr>
          <w:rFonts w:ascii="Century" w:hAnsi="Century"/>
          <w:sz w:val="24"/>
        </w:rPr>
        <w:t xml:space="preserve">68.  </w:t>
      </w:r>
      <w:r w:rsidR="009E1CD7">
        <w:rPr>
          <w:rFonts w:ascii="Century" w:hAnsi="Century"/>
          <w:sz w:val="24"/>
        </w:rPr>
        <w:t xml:space="preserve">The Court concluded the matter was not moot, noting that </w:t>
      </w:r>
      <w:r w:rsidRPr="00CE7121">
        <w:rPr>
          <w:rFonts w:ascii="Century" w:hAnsi="Century"/>
          <w:sz w:val="24"/>
        </w:rPr>
        <w:t xml:space="preserve">the plaintiffs remained under a threat that the areas would be reclassified, and in the event that that happened, the plaintiffs would likely not be able to secure relief from the Court before </w:t>
      </w:r>
      <w:r w:rsidR="009E1CD7">
        <w:rPr>
          <w:rFonts w:ascii="Century" w:hAnsi="Century"/>
          <w:sz w:val="24"/>
        </w:rPr>
        <w:t xml:space="preserve">experiencing irreparable harm. </w:t>
      </w:r>
      <w:r w:rsidR="009E1CD7">
        <w:rPr>
          <w:rFonts w:ascii="Century" w:hAnsi="Century"/>
          <w:i/>
          <w:sz w:val="24"/>
        </w:rPr>
        <w:t>See id.</w:t>
      </w:r>
      <w:r w:rsidR="009E1CD7">
        <w:rPr>
          <w:rFonts w:ascii="Century" w:hAnsi="Century"/>
          <w:sz w:val="24"/>
        </w:rPr>
        <w:t xml:space="preserve"> </w:t>
      </w:r>
      <w:proofErr w:type="gramStart"/>
      <w:r w:rsidR="009E1CD7">
        <w:rPr>
          <w:rFonts w:ascii="Century" w:hAnsi="Century"/>
          <w:sz w:val="24"/>
        </w:rPr>
        <w:t>at</w:t>
      </w:r>
      <w:proofErr w:type="gramEnd"/>
      <w:r w:rsidR="009E1CD7">
        <w:rPr>
          <w:rFonts w:ascii="Century" w:hAnsi="Century"/>
          <w:sz w:val="24"/>
        </w:rPr>
        <w:t xml:space="preserve"> 68-69.</w:t>
      </w:r>
    </w:p>
    <w:p w14:paraId="2F81064E" w14:textId="132BC4D4" w:rsidR="00E53B65" w:rsidRDefault="002C1DA3" w:rsidP="00CE7121">
      <w:pPr>
        <w:pStyle w:val="BodyText"/>
        <w:spacing w:line="480" w:lineRule="auto"/>
        <w:contextualSpacing/>
        <w:jc w:val="both"/>
        <w:rPr>
          <w:rFonts w:ascii="Century" w:hAnsi="Century"/>
          <w:sz w:val="24"/>
        </w:rPr>
      </w:pPr>
      <w:r>
        <w:rPr>
          <w:rFonts w:ascii="Century" w:hAnsi="Century"/>
          <w:sz w:val="24"/>
        </w:rPr>
        <w:t xml:space="preserve">The Seventh Circuit correctly applied the foregoing principles in </w:t>
      </w:r>
      <w:proofErr w:type="spellStart"/>
      <w:r>
        <w:rPr>
          <w:rFonts w:ascii="Century" w:hAnsi="Century"/>
          <w:i/>
          <w:sz w:val="24"/>
        </w:rPr>
        <w:t>Elim</w:t>
      </w:r>
      <w:proofErr w:type="spellEnd"/>
      <w:r>
        <w:rPr>
          <w:rFonts w:ascii="Century" w:hAnsi="Century"/>
          <w:i/>
          <w:sz w:val="24"/>
        </w:rPr>
        <w:t xml:space="preserve"> Romanian Pentecostal Church</w:t>
      </w:r>
      <w:r>
        <w:rPr>
          <w:rFonts w:ascii="Century" w:hAnsi="Century"/>
          <w:sz w:val="24"/>
        </w:rPr>
        <w:t xml:space="preserve">.  In that case, Illinois contended that the Governor’s rescission of an executive order limiting the size of public assemblies did not render </w:t>
      </w:r>
      <w:r>
        <w:rPr>
          <w:rFonts w:ascii="Century" w:hAnsi="Century"/>
          <w:sz w:val="24"/>
        </w:rPr>
        <w:lastRenderedPageBreak/>
        <w:t xml:space="preserve">the appeal moot.  </w:t>
      </w:r>
      <w:r w:rsidR="009E1CD7">
        <w:rPr>
          <w:rFonts w:ascii="Century" w:hAnsi="Century"/>
          <w:i/>
          <w:sz w:val="24"/>
        </w:rPr>
        <w:t xml:space="preserve">See </w:t>
      </w:r>
      <w:proofErr w:type="spellStart"/>
      <w:r w:rsidRPr="002C1DA3">
        <w:rPr>
          <w:rFonts w:ascii="Century" w:hAnsi="Century"/>
          <w:i/>
          <w:sz w:val="24"/>
        </w:rPr>
        <w:t>Elim</w:t>
      </w:r>
      <w:proofErr w:type="spellEnd"/>
      <w:r w:rsidRPr="002C1DA3">
        <w:rPr>
          <w:rFonts w:ascii="Century" w:hAnsi="Century"/>
          <w:i/>
          <w:sz w:val="24"/>
        </w:rPr>
        <w:t xml:space="preserve"> Romanian Pentecostal Church</w:t>
      </w:r>
      <w:r w:rsidRPr="002C1DA3">
        <w:rPr>
          <w:rFonts w:ascii="Century" w:hAnsi="Century"/>
          <w:sz w:val="24"/>
        </w:rPr>
        <w:t xml:space="preserve">, 962 F.3d </w:t>
      </w:r>
      <w:r>
        <w:rPr>
          <w:rFonts w:ascii="Century" w:hAnsi="Century"/>
          <w:sz w:val="24"/>
        </w:rPr>
        <w:t>at</w:t>
      </w:r>
      <w:r w:rsidR="00CE7121">
        <w:rPr>
          <w:rFonts w:ascii="Century" w:hAnsi="Century"/>
          <w:sz w:val="24"/>
        </w:rPr>
        <w:t xml:space="preserve"> 344.  The Seventh Circuit disagreed.  </w:t>
      </w:r>
      <w:r w:rsidR="00CE7121">
        <w:rPr>
          <w:rFonts w:ascii="Century" w:hAnsi="Century"/>
          <w:i/>
          <w:sz w:val="24"/>
        </w:rPr>
        <w:t>See id.</w:t>
      </w:r>
      <w:r w:rsidR="00CE7121">
        <w:rPr>
          <w:rFonts w:ascii="Century" w:hAnsi="Century"/>
          <w:sz w:val="24"/>
        </w:rPr>
        <w:t xml:space="preserve"> </w:t>
      </w:r>
      <w:proofErr w:type="gramStart"/>
      <w:r w:rsidR="00CE7121">
        <w:rPr>
          <w:rFonts w:ascii="Century" w:hAnsi="Century"/>
          <w:sz w:val="24"/>
        </w:rPr>
        <w:t>at</w:t>
      </w:r>
      <w:proofErr w:type="gramEnd"/>
      <w:r w:rsidR="00CE7121">
        <w:rPr>
          <w:rFonts w:ascii="Century" w:hAnsi="Century"/>
          <w:sz w:val="24"/>
        </w:rPr>
        <w:t xml:space="preserve"> 344-45.  The Court emphasized that the Executive Branch reserved the right to reinstate the challenged restrictions if the </w:t>
      </w:r>
      <w:proofErr w:type="spellStart"/>
      <w:r w:rsidR="00CE7121">
        <w:rPr>
          <w:rFonts w:ascii="Century" w:hAnsi="Century"/>
          <w:sz w:val="24"/>
        </w:rPr>
        <w:t>COVID</w:t>
      </w:r>
      <w:proofErr w:type="spellEnd"/>
      <w:r w:rsidR="00CE7121">
        <w:rPr>
          <w:rFonts w:ascii="Century" w:hAnsi="Century"/>
          <w:sz w:val="24"/>
        </w:rPr>
        <w:t xml:space="preserve">-19 situation worsened as defined by certain criteria.  </w:t>
      </w:r>
      <w:r w:rsidR="00CE7121">
        <w:rPr>
          <w:rFonts w:ascii="Century" w:hAnsi="Century"/>
          <w:i/>
          <w:sz w:val="24"/>
        </w:rPr>
        <w:t>Id.</w:t>
      </w:r>
      <w:r w:rsidR="00CE7121">
        <w:rPr>
          <w:rFonts w:ascii="Century" w:hAnsi="Century"/>
          <w:sz w:val="24"/>
        </w:rPr>
        <w:t xml:space="preserve">  In the Seventh Circuit’s view, the voluntary cession exception because “[t]</w:t>
      </w:r>
      <w:r w:rsidR="00CE7121" w:rsidRPr="00CE7121">
        <w:rPr>
          <w:rFonts w:ascii="Century" w:hAnsi="Century"/>
          <w:sz w:val="24"/>
        </w:rPr>
        <w:t xml:space="preserve">he list of criteria for moving back to Phase 2 (that is, replacing the current rules with older </w:t>
      </w:r>
      <w:r w:rsidR="00CE7121">
        <w:rPr>
          <w:rFonts w:ascii="Century" w:hAnsi="Century"/>
          <w:sz w:val="24"/>
        </w:rPr>
        <w:t>ones) shows that it is not ‘</w:t>
      </w:r>
      <w:r w:rsidR="00CE7121" w:rsidRPr="00CE7121">
        <w:rPr>
          <w:rFonts w:ascii="Century" w:hAnsi="Century"/>
          <w:sz w:val="24"/>
        </w:rPr>
        <w:t>absolutely clear</w:t>
      </w:r>
      <w:r w:rsidR="00CE7121">
        <w:rPr>
          <w:rFonts w:ascii="Century" w:hAnsi="Century"/>
          <w:sz w:val="24"/>
        </w:rPr>
        <w:t>’</w:t>
      </w:r>
      <w:r w:rsidR="00CE7121" w:rsidRPr="00CE7121">
        <w:rPr>
          <w:rFonts w:ascii="Century" w:hAnsi="Century"/>
          <w:sz w:val="24"/>
        </w:rPr>
        <w:t xml:space="preserve"> that the terms of Executive Order 2020-32 will never be restored.</w:t>
      </w:r>
      <w:r w:rsidR="00CE7121">
        <w:rPr>
          <w:rFonts w:ascii="Century" w:hAnsi="Century"/>
          <w:sz w:val="24"/>
        </w:rPr>
        <w:t xml:space="preserve">”  </w:t>
      </w:r>
      <w:r w:rsidR="00CE7121">
        <w:rPr>
          <w:rFonts w:ascii="Century" w:hAnsi="Century"/>
          <w:i/>
          <w:sz w:val="24"/>
        </w:rPr>
        <w:t>Id.</w:t>
      </w:r>
      <w:r w:rsidR="00CE7121">
        <w:rPr>
          <w:rFonts w:ascii="Century" w:hAnsi="Century"/>
          <w:sz w:val="24"/>
        </w:rPr>
        <w:t xml:space="preserve"> at 345 (quoting </w:t>
      </w:r>
      <w:r w:rsidR="00CE7121" w:rsidRPr="002C1DA3">
        <w:rPr>
          <w:rFonts w:ascii="Century" w:hAnsi="Century"/>
          <w:i/>
          <w:iCs/>
          <w:sz w:val="24"/>
        </w:rPr>
        <w:t>Friends of the Earth, Inc.</w:t>
      </w:r>
      <w:r w:rsidR="00CE7121">
        <w:rPr>
          <w:rFonts w:ascii="Century" w:hAnsi="Century"/>
          <w:iCs/>
          <w:sz w:val="24"/>
        </w:rPr>
        <w:t xml:space="preserve">, </w:t>
      </w:r>
      <w:r w:rsidR="00CE7121" w:rsidRPr="002C1DA3">
        <w:rPr>
          <w:rFonts w:ascii="Century" w:hAnsi="Century"/>
          <w:sz w:val="24"/>
        </w:rPr>
        <w:t xml:space="preserve">528 U.S. </w:t>
      </w:r>
      <w:r w:rsidR="00CE7121">
        <w:rPr>
          <w:rFonts w:ascii="Century" w:hAnsi="Century"/>
          <w:sz w:val="24"/>
        </w:rPr>
        <w:t>at</w:t>
      </w:r>
      <w:r w:rsidR="00CE7121" w:rsidRPr="002C1DA3">
        <w:rPr>
          <w:rFonts w:ascii="Century" w:hAnsi="Century"/>
          <w:sz w:val="24"/>
        </w:rPr>
        <w:t xml:space="preserve"> 189</w:t>
      </w:r>
      <w:r w:rsidR="00CE7121">
        <w:rPr>
          <w:rFonts w:ascii="Century" w:hAnsi="Century"/>
          <w:sz w:val="24"/>
        </w:rPr>
        <w:t>.</w:t>
      </w:r>
    </w:p>
    <w:p w14:paraId="106594B5" w14:textId="77777777" w:rsidR="009E1CD7" w:rsidRDefault="00CE7121" w:rsidP="00CE7121">
      <w:pPr>
        <w:pStyle w:val="BodyText"/>
        <w:spacing w:line="480" w:lineRule="auto"/>
        <w:contextualSpacing/>
        <w:jc w:val="both"/>
        <w:rPr>
          <w:rFonts w:ascii="Century" w:hAnsi="Century"/>
          <w:sz w:val="24"/>
        </w:rPr>
      </w:pPr>
      <w:r>
        <w:rPr>
          <w:rFonts w:ascii="Century" w:hAnsi="Century"/>
          <w:sz w:val="24"/>
        </w:rPr>
        <w:t>The Ninth Circuit</w:t>
      </w:r>
      <w:r w:rsidR="009E1CD7">
        <w:rPr>
          <w:rFonts w:ascii="Century" w:hAnsi="Century"/>
          <w:sz w:val="24"/>
        </w:rPr>
        <w:t>’s</w:t>
      </w:r>
      <w:r>
        <w:rPr>
          <w:rFonts w:ascii="Century" w:hAnsi="Century"/>
          <w:sz w:val="24"/>
        </w:rPr>
        <w:t xml:space="preserve"> panel decision in </w:t>
      </w:r>
      <w:r>
        <w:rPr>
          <w:rFonts w:ascii="Century" w:hAnsi="Century"/>
          <w:i/>
          <w:sz w:val="24"/>
        </w:rPr>
        <w:t>Brach</w:t>
      </w:r>
      <w:r>
        <w:rPr>
          <w:rFonts w:ascii="Century" w:hAnsi="Century"/>
          <w:sz w:val="24"/>
        </w:rPr>
        <w:t xml:space="preserve"> also </w:t>
      </w:r>
      <w:r w:rsidR="009E1CD7">
        <w:rPr>
          <w:rFonts w:ascii="Century" w:hAnsi="Century"/>
          <w:sz w:val="24"/>
        </w:rPr>
        <w:t xml:space="preserve">got it right.  The Ninth Circuit emphasized that </w:t>
      </w:r>
    </w:p>
    <w:p w14:paraId="1931DA04" w14:textId="54360240" w:rsidR="009E1CD7" w:rsidRDefault="009E1CD7" w:rsidP="009E1CD7">
      <w:pPr>
        <w:pStyle w:val="BodyText"/>
        <w:ind w:left="1440" w:right="1440" w:firstLine="0"/>
        <w:contextualSpacing/>
        <w:jc w:val="both"/>
        <w:rPr>
          <w:rFonts w:ascii="Century" w:hAnsi="Century"/>
          <w:sz w:val="24"/>
        </w:rPr>
      </w:pPr>
      <w:proofErr w:type="gramStart"/>
      <w:r w:rsidRPr="009E1CD7">
        <w:rPr>
          <w:rFonts w:ascii="Century" w:hAnsi="Century"/>
          <w:sz w:val="24"/>
        </w:rPr>
        <w:t>a</w:t>
      </w:r>
      <w:proofErr w:type="gramEnd"/>
      <w:r w:rsidRPr="009E1CD7">
        <w:rPr>
          <w:rFonts w:ascii="Century" w:hAnsi="Century"/>
          <w:sz w:val="24"/>
        </w:rPr>
        <w:t xml:space="preserve"> challenge to state</w:t>
      </w:r>
      <w:r>
        <w:rPr>
          <w:rFonts w:ascii="Century" w:hAnsi="Century"/>
          <w:sz w:val="24"/>
        </w:rPr>
        <w:t xml:space="preserve"> restrictions is not moot when </w:t>
      </w:r>
      <w:r w:rsidRPr="009E1CD7">
        <w:rPr>
          <w:rFonts w:ascii="Century" w:hAnsi="Century"/>
          <w:sz w:val="24"/>
        </w:rPr>
        <w:t>officials</w:t>
      </w:r>
      <w:r>
        <w:rPr>
          <w:rFonts w:ascii="Century" w:hAnsi="Century"/>
          <w:sz w:val="24"/>
        </w:rPr>
        <w:t xml:space="preserve"> with a track record of moving the goalposts</w:t>
      </w:r>
      <w:r w:rsidRPr="009E1CD7">
        <w:rPr>
          <w:rFonts w:ascii="Century" w:hAnsi="Century"/>
          <w:sz w:val="24"/>
        </w:rPr>
        <w:t xml:space="preserve"> retain authority to reinstate those heightened restrictions at any time. So too, here, nearly the entire edifice of California's oft-changing </w:t>
      </w:r>
      <w:proofErr w:type="spellStart"/>
      <w:r w:rsidRPr="009E1CD7">
        <w:rPr>
          <w:rFonts w:ascii="Century" w:hAnsi="Century"/>
          <w:sz w:val="24"/>
        </w:rPr>
        <w:t>Covid</w:t>
      </w:r>
      <w:proofErr w:type="spellEnd"/>
      <w:r w:rsidRPr="009E1CD7">
        <w:rPr>
          <w:rFonts w:ascii="Century" w:hAnsi="Century"/>
          <w:sz w:val="24"/>
        </w:rPr>
        <w:t>-related restrictions is the product of Defendants’ own unilateral decrees, which have rested on a comparable retention of unbridled emergency authority to promulgate whatever detailed restrictions Defendants think will best serve the public health and the public interest at any given moment.</w:t>
      </w:r>
    </w:p>
    <w:p w14:paraId="370137E7" w14:textId="77777777" w:rsidR="009E1CD7" w:rsidRPr="009E1CD7" w:rsidRDefault="009E1CD7" w:rsidP="009E1CD7">
      <w:pPr>
        <w:pStyle w:val="BodyText"/>
        <w:ind w:left="1440" w:right="1440" w:firstLine="0"/>
        <w:contextualSpacing/>
        <w:jc w:val="both"/>
        <w:rPr>
          <w:rFonts w:ascii="Century" w:hAnsi="Century"/>
          <w:sz w:val="24"/>
        </w:rPr>
      </w:pPr>
    </w:p>
    <w:p w14:paraId="65B9E4F4" w14:textId="77777777" w:rsidR="009E1CD7" w:rsidRDefault="009E1CD7" w:rsidP="009E1CD7">
      <w:pPr>
        <w:pStyle w:val="BodyText"/>
        <w:spacing w:line="480" w:lineRule="auto"/>
        <w:ind w:firstLine="0"/>
        <w:contextualSpacing/>
        <w:jc w:val="both"/>
        <w:rPr>
          <w:rFonts w:ascii="Century" w:hAnsi="Century"/>
          <w:sz w:val="24"/>
        </w:rPr>
      </w:pPr>
      <w:r w:rsidRPr="009E1CD7">
        <w:rPr>
          <w:rFonts w:ascii="Century" w:hAnsi="Century"/>
          <w:i/>
          <w:sz w:val="24"/>
        </w:rPr>
        <w:t>Brach</w:t>
      </w:r>
      <w:r>
        <w:rPr>
          <w:rFonts w:ascii="Century" w:hAnsi="Century"/>
          <w:sz w:val="24"/>
        </w:rPr>
        <w:t>,</w:t>
      </w:r>
      <w:r w:rsidRPr="009E1CD7">
        <w:rPr>
          <w:rFonts w:ascii="Century" w:hAnsi="Century"/>
          <w:sz w:val="24"/>
        </w:rPr>
        <w:t xml:space="preserve"> 6 </w:t>
      </w:r>
      <w:proofErr w:type="spellStart"/>
      <w:r w:rsidRPr="009E1CD7">
        <w:rPr>
          <w:rFonts w:ascii="Century" w:hAnsi="Century"/>
          <w:sz w:val="24"/>
        </w:rPr>
        <w:t>F.4th</w:t>
      </w:r>
      <w:proofErr w:type="spellEnd"/>
      <w:r w:rsidRPr="009E1CD7">
        <w:rPr>
          <w:rFonts w:ascii="Century" w:hAnsi="Century"/>
          <w:sz w:val="24"/>
        </w:rPr>
        <w:t xml:space="preserve"> </w:t>
      </w:r>
      <w:r>
        <w:rPr>
          <w:rFonts w:ascii="Century" w:hAnsi="Century"/>
          <w:sz w:val="24"/>
        </w:rPr>
        <w:t xml:space="preserve">at 919 (internal quotation marks and citation omitted).  </w:t>
      </w:r>
    </w:p>
    <w:p w14:paraId="545D5FDA" w14:textId="77777777" w:rsidR="006C74C7" w:rsidRDefault="008E0418" w:rsidP="008E0418">
      <w:pPr>
        <w:pStyle w:val="BodyText"/>
        <w:spacing w:line="480" w:lineRule="auto"/>
        <w:contextualSpacing/>
        <w:jc w:val="both"/>
        <w:rPr>
          <w:rFonts w:ascii="Century" w:hAnsi="Century"/>
          <w:sz w:val="24"/>
        </w:rPr>
      </w:pPr>
      <w:r>
        <w:rPr>
          <w:rFonts w:ascii="Century" w:hAnsi="Century"/>
          <w:sz w:val="24"/>
        </w:rPr>
        <w:t>The Ninth Circuit’s rationale fully applies here</w:t>
      </w:r>
      <w:r w:rsidR="009E1CD7">
        <w:rPr>
          <w:rFonts w:ascii="Century" w:hAnsi="Century"/>
          <w:sz w:val="24"/>
        </w:rPr>
        <w:t xml:space="preserve">.  </w:t>
      </w:r>
      <w:r w:rsidR="00A81055">
        <w:rPr>
          <w:rFonts w:ascii="Century" w:hAnsi="Century"/>
          <w:sz w:val="24"/>
        </w:rPr>
        <w:t>Accordingly, t</w:t>
      </w:r>
      <w:r w:rsidR="009E1CD7">
        <w:rPr>
          <w:rFonts w:ascii="Century" w:hAnsi="Century"/>
          <w:sz w:val="24"/>
        </w:rPr>
        <w:t>he Third Circuit erred in holding that the voluntary cessation doctrine is inapplicable to this case.  Whether penned by the Governor or the Secretary of Health, the Commonwealth of Pennsylvania retains the authority to impose similar restrictions to those declared unconstitutional by the district court.</w:t>
      </w:r>
      <w:r>
        <w:rPr>
          <w:rFonts w:ascii="Century" w:hAnsi="Century"/>
          <w:sz w:val="24"/>
        </w:rPr>
        <w:t xml:space="preserve">  </w:t>
      </w:r>
    </w:p>
    <w:p w14:paraId="1BBC4144" w14:textId="39FEDD7C" w:rsidR="00F119AD" w:rsidRPr="004801D1" w:rsidRDefault="008E0418" w:rsidP="008E0418">
      <w:pPr>
        <w:pStyle w:val="BodyText"/>
        <w:spacing w:line="480" w:lineRule="auto"/>
        <w:contextualSpacing/>
        <w:jc w:val="both"/>
        <w:rPr>
          <w:rFonts w:ascii="Century" w:hAnsi="Century"/>
          <w:sz w:val="24"/>
        </w:rPr>
      </w:pPr>
      <w:r>
        <w:rPr>
          <w:rFonts w:ascii="Century" w:hAnsi="Century"/>
          <w:sz w:val="24"/>
        </w:rPr>
        <w:lastRenderedPageBreak/>
        <w:t xml:space="preserve">The business community within the Third Circuit is entitled to a ruling on the weighty issues presented in this appeal </w:t>
      </w:r>
      <w:r w:rsidR="00F71662">
        <w:rPr>
          <w:rFonts w:ascii="Century" w:hAnsi="Century"/>
          <w:sz w:val="24"/>
        </w:rPr>
        <w:t xml:space="preserve">to </w:t>
      </w:r>
      <w:r>
        <w:rPr>
          <w:rFonts w:ascii="Century" w:hAnsi="Century"/>
          <w:sz w:val="24"/>
        </w:rPr>
        <w:t>ensure that future restrictions comport with modern notions of constitutional due proces</w:t>
      </w:r>
      <w:r w:rsidR="00773E55">
        <w:rPr>
          <w:rFonts w:ascii="Century" w:hAnsi="Century"/>
          <w:sz w:val="24"/>
        </w:rPr>
        <w:t>s.  Courts across the country have declined to sidestep</w:t>
      </w:r>
      <w:r w:rsidR="006C74C7">
        <w:rPr>
          <w:rFonts w:ascii="Century" w:hAnsi="Century"/>
          <w:sz w:val="24"/>
        </w:rPr>
        <w:t xml:space="preserve"> these important issues.  The </w:t>
      </w:r>
      <w:proofErr w:type="spellStart"/>
      <w:r w:rsidR="006C74C7">
        <w:rPr>
          <w:rFonts w:ascii="Century" w:hAnsi="Century"/>
          <w:sz w:val="24"/>
        </w:rPr>
        <w:t>NJBIA</w:t>
      </w:r>
      <w:proofErr w:type="spellEnd"/>
      <w:r w:rsidR="006C74C7">
        <w:rPr>
          <w:rFonts w:ascii="Century" w:hAnsi="Century"/>
          <w:sz w:val="24"/>
        </w:rPr>
        <w:t xml:space="preserve"> respectfully submits that the Third Circuit should address them too. </w:t>
      </w:r>
      <w:r w:rsidR="00773E55">
        <w:rPr>
          <w:rFonts w:ascii="Century" w:hAnsi="Century"/>
          <w:sz w:val="24"/>
        </w:rPr>
        <w:t xml:space="preserve"> </w:t>
      </w:r>
      <w:bookmarkStart w:id="5" w:name="_GoBack"/>
      <w:bookmarkEnd w:id="5"/>
    </w:p>
    <w:p w14:paraId="2020938A" w14:textId="02D5442F" w:rsidR="003C2CFF" w:rsidRPr="004801D1" w:rsidRDefault="003C2CFF" w:rsidP="001A36A2">
      <w:pPr>
        <w:pStyle w:val="Heading1"/>
        <w:spacing w:after="0"/>
        <w:rPr>
          <w:rFonts w:ascii="Century" w:hAnsi="Century"/>
          <w:sz w:val="24"/>
          <w:szCs w:val="24"/>
          <w:u w:val="none"/>
        </w:rPr>
      </w:pPr>
      <w:r w:rsidRPr="004801D1">
        <w:rPr>
          <w:rFonts w:ascii="Century" w:hAnsi="Century"/>
          <w:sz w:val="24"/>
          <w:szCs w:val="24"/>
          <w:u w:val="none"/>
        </w:rPr>
        <w:t>CONCLUSION</w:t>
      </w:r>
      <w:bookmarkEnd w:id="4"/>
    </w:p>
    <w:p w14:paraId="0A29D206" w14:textId="77777777" w:rsidR="001A36A2" w:rsidRPr="004801D1" w:rsidRDefault="001A36A2" w:rsidP="001A36A2">
      <w:pPr>
        <w:pStyle w:val="BodyText"/>
        <w:spacing w:after="0"/>
        <w:contextualSpacing/>
        <w:rPr>
          <w:rFonts w:ascii="Century" w:hAnsi="Century"/>
          <w:sz w:val="24"/>
        </w:rPr>
      </w:pPr>
    </w:p>
    <w:p w14:paraId="1CC8D3B3" w14:textId="2AB02BE3" w:rsidR="003C2CFF" w:rsidRPr="004801D1" w:rsidRDefault="003C2CFF" w:rsidP="001A36A2">
      <w:pPr>
        <w:pStyle w:val="BodyTextDouble"/>
        <w:rPr>
          <w:rFonts w:ascii="Century" w:hAnsi="Century"/>
          <w:sz w:val="24"/>
        </w:rPr>
      </w:pPr>
      <w:r w:rsidRPr="004801D1">
        <w:rPr>
          <w:rFonts w:ascii="Century" w:hAnsi="Century"/>
          <w:sz w:val="24"/>
        </w:rPr>
        <w:t>For th</w:t>
      </w:r>
      <w:bookmarkEnd w:id="0"/>
      <w:r w:rsidRPr="004801D1">
        <w:rPr>
          <w:rFonts w:ascii="Century" w:hAnsi="Century"/>
          <w:sz w:val="24"/>
        </w:rPr>
        <w:t xml:space="preserve">e foregoing reasons, </w:t>
      </w:r>
      <w:r w:rsidR="00A81055" w:rsidRPr="00E96A13">
        <w:rPr>
          <w:rFonts w:ascii="Century" w:hAnsi="Century"/>
          <w:sz w:val="24"/>
        </w:rPr>
        <w:t>Amicus Curiae New Jersey Business &amp; Industry Association</w:t>
      </w:r>
      <w:r w:rsidR="00A81055">
        <w:rPr>
          <w:rFonts w:ascii="Century" w:hAnsi="Century"/>
          <w:sz w:val="24"/>
        </w:rPr>
        <w:t xml:space="preserve"> respectfully requests this Court grant the Petition for a Writ of Certiorari, vacate the Third Circuit’s decision, and remand this matter </w:t>
      </w:r>
      <w:r w:rsidR="008E0418">
        <w:rPr>
          <w:rFonts w:ascii="Century" w:hAnsi="Century"/>
          <w:sz w:val="24"/>
        </w:rPr>
        <w:t>for an adjudication on the merits</w:t>
      </w:r>
      <w:r w:rsidR="00A81055">
        <w:rPr>
          <w:rFonts w:ascii="Century" w:hAnsi="Century"/>
          <w:sz w:val="24"/>
        </w:rPr>
        <w:t>.</w:t>
      </w:r>
    </w:p>
    <w:p w14:paraId="5F6E4734" w14:textId="77777777" w:rsidR="003C2CFF" w:rsidRPr="004801D1" w:rsidRDefault="003C2CFF" w:rsidP="001A36A2">
      <w:pPr>
        <w:spacing w:line="480" w:lineRule="auto"/>
        <w:ind w:left="3600" w:firstLine="720"/>
        <w:jc w:val="both"/>
        <w:rPr>
          <w:rFonts w:ascii="Century" w:hAnsi="Century"/>
          <w:sz w:val="24"/>
        </w:rPr>
      </w:pPr>
      <w:r w:rsidRPr="004801D1">
        <w:rPr>
          <w:rFonts w:ascii="Century" w:hAnsi="Century"/>
          <w:sz w:val="24"/>
        </w:rPr>
        <w:t>Respectfully Submitted,</w:t>
      </w:r>
    </w:p>
    <w:p w14:paraId="0B445186" w14:textId="3400B785" w:rsidR="00E53B65" w:rsidRPr="00A81055" w:rsidRDefault="003C2CFF" w:rsidP="00A81055">
      <w:pPr>
        <w:ind w:left="3600" w:firstLine="720"/>
        <w:rPr>
          <w:rFonts w:ascii="Century" w:hAnsi="Century"/>
          <w:i/>
          <w:sz w:val="24"/>
          <w:u w:val="single"/>
        </w:rPr>
      </w:pPr>
      <w:r w:rsidRPr="00E53B65">
        <w:rPr>
          <w:rFonts w:ascii="Century" w:hAnsi="Century"/>
          <w:sz w:val="24"/>
          <w:u w:val="single"/>
        </w:rPr>
        <w:t xml:space="preserve"> </w:t>
      </w:r>
      <w:proofErr w:type="gramStart"/>
      <w:r w:rsidRPr="00E53B65">
        <w:rPr>
          <w:rFonts w:ascii="Century" w:hAnsi="Century"/>
          <w:i/>
          <w:sz w:val="24"/>
          <w:u w:val="single"/>
        </w:rPr>
        <w:t>s</w:t>
      </w:r>
      <w:proofErr w:type="gramEnd"/>
      <w:r w:rsidRPr="00E53B65">
        <w:rPr>
          <w:rFonts w:ascii="Century" w:hAnsi="Century"/>
          <w:i/>
          <w:sz w:val="24"/>
          <w:u w:val="single"/>
        </w:rPr>
        <w:t xml:space="preserve">/ </w:t>
      </w:r>
      <w:r w:rsidR="00D14227" w:rsidRPr="00E53B65">
        <w:rPr>
          <w:rFonts w:ascii="Century" w:hAnsi="Century"/>
          <w:i/>
          <w:sz w:val="24"/>
          <w:u w:val="single"/>
        </w:rPr>
        <w:t xml:space="preserve">David </w:t>
      </w:r>
      <w:r w:rsidR="00B0795A" w:rsidRPr="00E53B65">
        <w:rPr>
          <w:rFonts w:ascii="Century" w:hAnsi="Century"/>
          <w:i/>
          <w:sz w:val="24"/>
          <w:u w:val="single"/>
        </w:rPr>
        <w:t xml:space="preserve">R. </w:t>
      </w:r>
      <w:r w:rsidR="00D14227" w:rsidRPr="00E53B65">
        <w:rPr>
          <w:rFonts w:ascii="Century" w:hAnsi="Century"/>
          <w:i/>
          <w:sz w:val="24"/>
          <w:u w:val="single"/>
        </w:rPr>
        <w:t>Kott</w:t>
      </w:r>
    </w:p>
    <w:p w14:paraId="538564A8" w14:textId="77777777" w:rsidR="00221102" w:rsidRPr="004801D1" w:rsidRDefault="00221102" w:rsidP="001A36A2">
      <w:pPr>
        <w:ind w:firstLine="4320"/>
        <w:rPr>
          <w:rFonts w:ascii="Century" w:hAnsi="Century"/>
          <w:sz w:val="24"/>
        </w:rPr>
      </w:pPr>
      <w:r w:rsidRPr="004801D1">
        <w:rPr>
          <w:rFonts w:ascii="Century" w:hAnsi="Century"/>
          <w:sz w:val="24"/>
        </w:rPr>
        <w:t>David R. Kott</w:t>
      </w:r>
    </w:p>
    <w:p w14:paraId="4F787657" w14:textId="77777777" w:rsidR="003C2CFF" w:rsidRPr="004801D1" w:rsidRDefault="003C2CFF" w:rsidP="001A36A2">
      <w:pPr>
        <w:ind w:left="3600" w:firstLine="720"/>
        <w:rPr>
          <w:rFonts w:ascii="Century" w:hAnsi="Century"/>
          <w:b/>
          <w:sz w:val="24"/>
        </w:rPr>
      </w:pPr>
      <w:r w:rsidRPr="004801D1">
        <w:rPr>
          <w:rFonts w:ascii="Century" w:hAnsi="Century"/>
          <w:b/>
          <w:sz w:val="24"/>
        </w:rPr>
        <w:t>M</w:t>
      </w:r>
      <w:r w:rsidRPr="004801D1">
        <w:rPr>
          <w:rFonts w:ascii="Century" w:hAnsi="Century"/>
          <w:b/>
          <w:smallCaps/>
          <w:sz w:val="24"/>
        </w:rPr>
        <w:t>c</w:t>
      </w:r>
      <w:r w:rsidRPr="004801D1">
        <w:rPr>
          <w:rFonts w:ascii="Century" w:hAnsi="Century"/>
          <w:b/>
          <w:sz w:val="24"/>
        </w:rPr>
        <w:t>CARTER &amp; ENGLISH, LLP</w:t>
      </w:r>
    </w:p>
    <w:p w14:paraId="16B995EC" w14:textId="2FFA2E62" w:rsidR="003C2CFF" w:rsidRPr="00E96A13" w:rsidRDefault="00B0795A" w:rsidP="003D3474">
      <w:pPr>
        <w:ind w:left="4320"/>
        <w:rPr>
          <w:sz w:val="24"/>
        </w:rPr>
      </w:pPr>
      <w:r w:rsidRPr="004801D1">
        <w:rPr>
          <w:rFonts w:ascii="Century" w:hAnsi="Century"/>
          <w:i/>
          <w:sz w:val="24"/>
        </w:rPr>
        <w:t>Attorneys for Amicus Curiae New Jersey</w:t>
      </w:r>
      <w:r w:rsidR="00E16CAE" w:rsidRPr="004801D1">
        <w:rPr>
          <w:rFonts w:ascii="Century" w:hAnsi="Century"/>
          <w:i/>
          <w:sz w:val="24"/>
        </w:rPr>
        <w:t xml:space="preserve"> Business &amp; Industry Associatio</w:t>
      </w:r>
      <w:r w:rsidR="003D3474">
        <w:rPr>
          <w:rFonts w:ascii="Century" w:hAnsi="Century"/>
          <w:i/>
          <w:sz w:val="24"/>
        </w:rPr>
        <w:t>n</w:t>
      </w:r>
    </w:p>
    <w:sectPr w:rsidR="003C2CFF" w:rsidRPr="00E96A13">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4DBD80" w14:textId="77777777" w:rsidR="00123265" w:rsidRDefault="00123265">
      <w:r>
        <w:separator/>
      </w:r>
    </w:p>
  </w:endnote>
  <w:endnote w:type="continuationSeparator" w:id="0">
    <w:p w14:paraId="60704678" w14:textId="77777777" w:rsidR="00123265" w:rsidRDefault="00123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B" w:usb1="04270D4C" w:usb2="0062E1B8" w:usb3="30024F95" w:csb0="00791A99" w:csb1="00000009"/>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DengXian Light">
    <w:altName w:val="等线 Light"/>
    <w:charset w:val="86"/>
    <w:family w:val="auto"/>
    <w:pitch w:val="variable"/>
    <w:sig w:usb0="A10102FF" w:usb1="38CF7CFA" w:usb2="0001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10102FF" w:usb1="38CF7CFA" w:usb2="0001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86CC" w14:textId="77777777" w:rsidR="00123265" w:rsidRDefault="00123265" w:rsidP="001713BD">
    <w:pPr>
      <w:jc w:val="center"/>
    </w:pPr>
  </w:p>
  <w:p w14:paraId="39B71441" w14:textId="540DC0BE" w:rsidR="00123265" w:rsidRPr="001713BD" w:rsidRDefault="00123265" w:rsidP="00E92447">
    <w:r>
      <w:rPr>
        <w:sz w:val="16"/>
      </w:rPr>
      <w:fldChar w:fldCharType="begin"/>
    </w:r>
    <w:r>
      <w:rPr>
        <w:sz w:val="16"/>
      </w:rPr>
      <w:instrText xml:space="preserve"> </w:instrText>
    </w:r>
    <w:r w:rsidRPr="00E92447">
      <w:rPr>
        <w:sz w:val="16"/>
      </w:rPr>
      <w:instrText>IF "</w:instrText>
    </w:r>
    <w:r w:rsidRPr="00E92447">
      <w:rPr>
        <w:sz w:val="16"/>
      </w:rPr>
      <w:fldChar w:fldCharType="begin"/>
    </w:r>
    <w:r w:rsidRPr="00E92447">
      <w:rPr>
        <w:sz w:val="16"/>
      </w:rPr>
      <w:instrText xml:space="preserve"> DOCVARIABLE "SWDocIDLocation" </w:instrText>
    </w:r>
    <w:r w:rsidRPr="00E92447">
      <w:rPr>
        <w:sz w:val="16"/>
      </w:rPr>
      <w:fldChar w:fldCharType="separate"/>
    </w:r>
    <w:r w:rsidR="00E37AD8">
      <w:rPr>
        <w:sz w:val="16"/>
      </w:rPr>
      <w:instrText>1</w:instrText>
    </w:r>
    <w:r w:rsidRPr="00E92447">
      <w:rPr>
        <w:sz w:val="16"/>
      </w:rPr>
      <w:fldChar w:fldCharType="end"/>
    </w:r>
    <w:r w:rsidRPr="00E92447">
      <w:rPr>
        <w:sz w:val="16"/>
      </w:rPr>
      <w:instrText>" = "1" "</w:instrText>
    </w:r>
    <w:r w:rsidRPr="00E92447">
      <w:rPr>
        <w:sz w:val="16"/>
      </w:rPr>
      <w:fldChar w:fldCharType="begin"/>
    </w:r>
    <w:r w:rsidRPr="00E92447">
      <w:rPr>
        <w:sz w:val="16"/>
      </w:rPr>
      <w:instrText xml:space="preserve"> DOCPROPERTY "SWDocID" </w:instrText>
    </w:r>
    <w:r w:rsidRPr="00E92447">
      <w:rPr>
        <w:sz w:val="16"/>
      </w:rPr>
      <w:fldChar w:fldCharType="separate"/>
    </w:r>
    <w:r w:rsidR="00E37AD8">
      <w:rPr>
        <w:sz w:val="16"/>
      </w:rPr>
      <w:instrText>ME1 34892764v.4</w:instrText>
    </w:r>
    <w:r w:rsidRPr="00E92447">
      <w:rPr>
        <w:sz w:val="16"/>
      </w:rPr>
      <w:fldChar w:fldCharType="end"/>
    </w:r>
    <w:r w:rsidRPr="00E92447">
      <w:rPr>
        <w:sz w:val="16"/>
      </w:rPr>
      <w:instrText>" ""</w:instrText>
    </w:r>
    <w:r>
      <w:rPr>
        <w:sz w:val="16"/>
      </w:rPr>
      <w:instrText xml:space="preserve"> </w:instrText>
    </w:r>
    <w:r>
      <w:rPr>
        <w:sz w:val="16"/>
      </w:rPr>
      <w:fldChar w:fldCharType="separate"/>
    </w:r>
    <w:r w:rsidR="00E37AD8">
      <w:rPr>
        <w:noProof/>
        <w:sz w:val="16"/>
      </w:rPr>
      <w:t>ME1 34892764v.4</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6779F" w14:textId="77777777" w:rsidR="00123265" w:rsidRDefault="00123265">
      <w:r>
        <w:separator/>
      </w:r>
    </w:p>
  </w:footnote>
  <w:footnote w:type="continuationSeparator" w:id="0">
    <w:p w14:paraId="3884E939" w14:textId="77777777" w:rsidR="00123265" w:rsidRDefault="00123265">
      <w:r>
        <w:continuationSeparator/>
      </w:r>
    </w:p>
  </w:footnote>
  <w:footnote w:id="1">
    <w:p w14:paraId="6BC47882" w14:textId="56A8961F" w:rsidR="0035007E" w:rsidRPr="00E53B65" w:rsidRDefault="0035007E" w:rsidP="0035007E">
      <w:pPr>
        <w:pStyle w:val="FootnoteText"/>
        <w:jc w:val="both"/>
        <w:rPr>
          <w:rFonts w:ascii="Century" w:hAnsi="Century"/>
          <w:sz w:val="24"/>
          <w:lang w:val="en-AU"/>
        </w:rPr>
      </w:pPr>
      <w:r w:rsidRPr="00E53B65">
        <w:rPr>
          <w:rStyle w:val="FootnoteReference"/>
          <w:rFonts w:ascii="Century" w:hAnsi="Century"/>
          <w:sz w:val="24"/>
        </w:rPr>
        <w:footnoteRef/>
      </w:r>
      <w:r w:rsidRPr="00E53B65">
        <w:rPr>
          <w:rFonts w:ascii="Century" w:hAnsi="Century"/>
          <w:sz w:val="24"/>
        </w:rPr>
        <w:t xml:space="preserve"> </w:t>
      </w:r>
      <w:r w:rsidR="00BB4A17" w:rsidRPr="00E53B65">
        <w:rPr>
          <w:rFonts w:ascii="Century" w:hAnsi="Century"/>
          <w:sz w:val="24"/>
        </w:rPr>
        <w:t xml:space="preserve">No counsel for any party authored this brief, in </w:t>
      </w:r>
      <w:proofErr w:type="gramStart"/>
      <w:r w:rsidR="00BB4A17" w:rsidRPr="00E53B65">
        <w:rPr>
          <w:rFonts w:ascii="Century" w:hAnsi="Century"/>
          <w:sz w:val="24"/>
        </w:rPr>
        <w:t>whole</w:t>
      </w:r>
      <w:proofErr w:type="gramEnd"/>
      <w:r w:rsidR="00BB4A17" w:rsidRPr="00E53B65">
        <w:rPr>
          <w:rFonts w:ascii="Century" w:hAnsi="Century"/>
          <w:sz w:val="24"/>
        </w:rPr>
        <w:t xml:space="preserve"> or in part. No person or entity other than </w:t>
      </w:r>
      <w:r w:rsidR="00E37AD8">
        <w:rPr>
          <w:rFonts w:ascii="Century" w:hAnsi="Century"/>
          <w:sz w:val="24"/>
        </w:rPr>
        <w:t>amicus</w:t>
      </w:r>
      <w:r w:rsidR="00BB4A17" w:rsidRPr="00E53B65">
        <w:rPr>
          <w:rFonts w:ascii="Century" w:hAnsi="Century"/>
          <w:sz w:val="24"/>
        </w:rPr>
        <w:t xml:space="preserve"> contributed monetarily to its preparation or submission. On November 29, 2021, counsel of record for all parties received notice of </w:t>
      </w:r>
      <w:r w:rsidR="00E37AD8">
        <w:rPr>
          <w:rFonts w:ascii="Century" w:hAnsi="Century"/>
          <w:sz w:val="24"/>
        </w:rPr>
        <w:t xml:space="preserve">the </w:t>
      </w:r>
      <w:proofErr w:type="spellStart"/>
      <w:r w:rsidR="00E37AD8">
        <w:rPr>
          <w:rFonts w:ascii="Century" w:hAnsi="Century"/>
          <w:sz w:val="24"/>
        </w:rPr>
        <w:t>NJBIA’s</w:t>
      </w:r>
      <w:proofErr w:type="spellEnd"/>
      <w:r w:rsidR="00E16CAE" w:rsidRPr="00E53B65">
        <w:rPr>
          <w:rFonts w:ascii="Century" w:hAnsi="Century"/>
          <w:sz w:val="24"/>
        </w:rPr>
        <w:t xml:space="preserve"> intention to file this brief.  Counsel of record </w:t>
      </w:r>
      <w:r w:rsidR="00BB4A17" w:rsidRPr="00E53B65">
        <w:rPr>
          <w:rFonts w:ascii="Century" w:hAnsi="Century"/>
          <w:sz w:val="24"/>
        </w:rPr>
        <w:t xml:space="preserve">consented to </w:t>
      </w:r>
      <w:r w:rsidR="00E16CAE" w:rsidRPr="00E53B65">
        <w:rPr>
          <w:rFonts w:ascii="Century" w:hAnsi="Century"/>
          <w:sz w:val="24"/>
        </w:rPr>
        <w:t xml:space="preserve">the </w:t>
      </w:r>
      <w:proofErr w:type="spellStart"/>
      <w:r w:rsidR="00E16CAE" w:rsidRPr="00E53B65">
        <w:rPr>
          <w:rFonts w:ascii="Century" w:hAnsi="Century"/>
          <w:sz w:val="24"/>
        </w:rPr>
        <w:t>NJBIA’s</w:t>
      </w:r>
      <w:proofErr w:type="spellEnd"/>
      <w:r w:rsidR="003D3474">
        <w:rPr>
          <w:rFonts w:ascii="Century" w:hAnsi="Century"/>
          <w:sz w:val="24"/>
        </w:rPr>
        <w:t xml:space="preserve"> filing of this brief.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833863"/>
    <w:multiLevelType w:val="hybridMultilevel"/>
    <w:tmpl w:val="9E768F54"/>
    <w:lvl w:ilvl="0" w:tplc="30E66F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997BF9"/>
    <w:multiLevelType w:val="hybridMultilevel"/>
    <w:tmpl w:val="C9F663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D50AF8"/>
    <w:multiLevelType w:val="hybridMultilevel"/>
    <w:tmpl w:val="06927D6E"/>
    <w:name w:val="Heading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18B4DA3"/>
    <w:multiLevelType w:val="hybridMultilevel"/>
    <w:tmpl w:val="6B5C0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CB1E42"/>
    <w:multiLevelType w:val="multilevel"/>
    <w:tmpl w:val="B1826578"/>
    <w:lvl w:ilvl="0">
      <w:start w:val="1"/>
      <w:numFmt w:val="none"/>
      <w:pStyle w:val="Heading1"/>
      <w:suff w:val="nothing"/>
      <w:lvlText w:val=""/>
      <w:lvlJc w:val="left"/>
      <w:pPr>
        <w:tabs>
          <w:tab w:val="num" w:pos="0"/>
        </w:tabs>
        <w:ind w:left="0" w:firstLine="0"/>
      </w:pPr>
      <w:rPr>
        <w:rFonts w:ascii="Times New Roman" w:hAnsi="Times New Roman" w:cs="Times New Roman"/>
        <w:b w:val="0"/>
        <w:i w:val="0"/>
        <w:strike w:val="0"/>
        <w:dstrike w:val="0"/>
        <w:sz w:val="28"/>
      </w:rPr>
    </w:lvl>
    <w:lvl w:ilvl="1">
      <w:start w:val="1"/>
      <w:numFmt w:val="upperRoman"/>
      <w:pStyle w:val="Heading2"/>
      <w:lvlText w:val="%2."/>
      <w:lvlJc w:val="left"/>
      <w:pPr>
        <w:tabs>
          <w:tab w:val="num" w:pos="0"/>
        </w:tabs>
        <w:ind w:left="720" w:hanging="720"/>
      </w:pPr>
      <w:rPr>
        <w:rFonts w:ascii="Times New Roman" w:hAnsi="Times New Roman" w:cs="Times New Roman"/>
        <w:b/>
        <w:i w:val="0"/>
        <w:strike w:val="0"/>
        <w:dstrike w:val="0"/>
        <w:sz w:val="28"/>
      </w:rPr>
    </w:lvl>
    <w:lvl w:ilvl="2">
      <w:start w:val="1"/>
      <w:numFmt w:val="upperLetter"/>
      <w:pStyle w:val="Heading3"/>
      <w:lvlText w:val="%3."/>
      <w:lvlJc w:val="left"/>
      <w:pPr>
        <w:tabs>
          <w:tab w:val="num" w:pos="0"/>
        </w:tabs>
        <w:ind w:left="1440" w:hanging="720"/>
      </w:pPr>
      <w:rPr>
        <w:b/>
        <w:i w:val="0"/>
        <w:strike w:val="0"/>
        <w:dstrike w:val="0"/>
        <w:sz w:val="28"/>
      </w:rPr>
    </w:lvl>
    <w:lvl w:ilvl="3">
      <w:start w:val="1"/>
      <w:numFmt w:val="decimal"/>
      <w:pStyle w:val="Heading4"/>
      <w:lvlText w:val="%4."/>
      <w:lvlJc w:val="left"/>
      <w:pPr>
        <w:tabs>
          <w:tab w:val="num" w:pos="0"/>
        </w:tabs>
        <w:ind w:left="2160" w:hanging="720"/>
      </w:pPr>
      <w:rPr>
        <w:rFonts w:ascii="Times New Roman" w:hAnsi="Times New Roman" w:cs="Times New Roman"/>
        <w:b/>
        <w:i w:val="0"/>
        <w:strike w:val="0"/>
        <w:dstrike w:val="0"/>
        <w:sz w:val="28"/>
      </w:rPr>
    </w:lvl>
    <w:lvl w:ilvl="4">
      <w:start w:val="1"/>
      <w:numFmt w:val="decimal"/>
      <w:pStyle w:val="Heading5"/>
      <w:lvlText w:val="%5."/>
      <w:lvlJc w:val="left"/>
      <w:pPr>
        <w:tabs>
          <w:tab w:val="num" w:pos="0"/>
        </w:tabs>
        <w:ind w:left="0" w:firstLine="720"/>
      </w:pPr>
      <w:rPr>
        <w:rFonts w:ascii="Times New Roman" w:hAnsi="Times New Roman" w:cs="Times New Roman"/>
        <w:b w:val="0"/>
        <w:i w:val="0"/>
        <w:strike w:val="0"/>
        <w:dstrike w:val="0"/>
        <w:sz w:val="28"/>
      </w:rPr>
    </w:lvl>
    <w:lvl w:ilvl="5">
      <w:start w:val="1"/>
      <w:numFmt w:val="none"/>
      <w:pStyle w:val="Heading6"/>
      <w:suff w:val="nothing"/>
      <w:lvlText w:val=""/>
      <w:lvlJc w:val="left"/>
      <w:pPr>
        <w:tabs>
          <w:tab w:val="num" w:pos="0"/>
        </w:tabs>
        <w:ind w:left="0" w:firstLine="0"/>
      </w:pPr>
      <w:rPr>
        <w:rFonts w:ascii="Times New Roman" w:hAnsi="Times New Roman" w:cs="Times New Roman"/>
        <w:b w:val="0"/>
        <w:i w:val="0"/>
        <w:strike w:val="0"/>
        <w:dstrike w:val="0"/>
        <w:sz w:val="28"/>
      </w:rPr>
    </w:lvl>
    <w:lvl w:ilvl="6">
      <w:start w:val="1"/>
      <w:numFmt w:val="none"/>
      <w:pStyle w:val="Heading7"/>
      <w:suff w:val="nothing"/>
      <w:lvlText w:val=""/>
      <w:lvlJc w:val="left"/>
      <w:pPr>
        <w:tabs>
          <w:tab w:val="num" w:pos="0"/>
        </w:tabs>
        <w:ind w:left="0" w:firstLine="0"/>
      </w:pPr>
      <w:rPr>
        <w:rFonts w:ascii="Times New Roman" w:hAnsi="Times New Roman" w:cs="Times New Roman"/>
        <w:b w:val="0"/>
        <w:i w:val="0"/>
        <w:strike w:val="0"/>
        <w:dstrike w:val="0"/>
        <w:sz w:val="28"/>
      </w:rPr>
    </w:lvl>
    <w:lvl w:ilvl="7">
      <w:start w:val="1"/>
      <w:numFmt w:val="none"/>
      <w:pStyle w:val="Heading8"/>
      <w:suff w:val="nothing"/>
      <w:lvlText w:val=""/>
      <w:lvlJc w:val="left"/>
      <w:pPr>
        <w:tabs>
          <w:tab w:val="num" w:pos="0"/>
        </w:tabs>
        <w:ind w:left="0" w:firstLine="0"/>
      </w:pPr>
      <w:rPr>
        <w:rFonts w:ascii="Times New Roman" w:hAnsi="Times New Roman" w:cs="Times New Roman"/>
        <w:b w:val="0"/>
        <w:i w:val="0"/>
        <w:strike w:val="0"/>
        <w:dstrike w:val="0"/>
        <w:sz w:val="28"/>
      </w:rPr>
    </w:lvl>
    <w:lvl w:ilvl="8">
      <w:start w:val="1"/>
      <w:numFmt w:val="none"/>
      <w:pStyle w:val="Heading9"/>
      <w:suff w:val="nothing"/>
      <w:lvlText w:val=""/>
      <w:lvlJc w:val="left"/>
      <w:pPr>
        <w:tabs>
          <w:tab w:val="num" w:pos="0"/>
        </w:tabs>
        <w:ind w:left="0" w:firstLine="0"/>
      </w:pPr>
      <w:rPr>
        <w:rFonts w:ascii="Times New Roman" w:hAnsi="Times New Roman" w:cs="Times New Roman"/>
        <w:b w:val="0"/>
        <w:i w:val="0"/>
        <w:strike w:val="0"/>
        <w:dstrike w:val="0"/>
        <w:sz w:val="28"/>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stylePaneSortMethod w:val="0000"/>
  <w:defaultTabStop w:val="720"/>
  <w:drawingGridHorizontalSpacing w:val="120"/>
  <w:displayHorizontalDrawingGridEvery w:val="2"/>
  <w:displayVertic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BA_DictionariesAutoLoaded_" w:val="True"/>
    <w:docVar w:name="_BA_DictionaryFile_AutoLoadEveryone" w:val="C:\Users\lipova\AppData\Roaming\Levit &amp; James, Inc\Best Authority\Shared\Dictionaries\AutoLoadEveryone.baod"/>
    <w:docVar w:name="_BA_DictionaryFile_AutoLoadPersonal" w:val="C:\Users\lipova\AppData\Roaming\Levit &amp; James, Inc\Best Authority\Private\Dictionaries\AutoLoadPersonal.baod"/>
    <w:docVar w:name="_BA_DOC_SAVED_19" w:val="False"/>
    <w:docVar w:name="_BA_Hash" w:val="KEJYEW"/>
    <w:docVar w:name="_BA_History_" w:val="|04/30/2020 09:24 AM;Set Scheme: Detailed Fed, State, Statutes, Rules TOA;lipova|04/30/2020 09:25 AM;Scan;lipova|04/30/2020 09:25 AM;Draft Review;lipova|04/30/2020 09:39 AM;Build Fully-Formatted TOAs;lipova|04/30/2020 11:25 AM;Scan;lipova|04/30/2020 11:26 AM;Draft Review;lipova|04/30/2020 11:28 AM;Build Fully-Formatted TOAs;lipova"/>
    <w:docVar w:name="_BA_LastTab_Right" w:val="0"/>
    <w:docVar w:name="_BA_ReformatLongs" w:val="Current"/>
    <w:docVar w:name="_BA_ScanOptions" w:val="0|1||2|True|True|Tru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True@]_x000d__x000a__x000d__x000a_[@ExcludeIds=False@]_x000d__x000a__x000d__x000a_[@FootEndnotePattern=@]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Sorting]@]_x000d__x000a__x000d__x000a_[@IgnoreExParteForCases=True@]_x000d__x000a__x000d__x000a_[@IgnoreExRelForCases=False@]_x000d__x000a__x000d__x000a_[@IgnoreInReForCases=True@]_x000d__x000a__x000d__x000a_[@IgnorePublicPartyForCases=False@]_x000d__x000a__x000d__x000a_[@SortNumerically=True@]_x000d__x000a__x000d__x000a_[@[File]@]_x000d__x000a__x000d__x000a_[@Version=2.5.102@]_x000d__x000a__x000d__x000a_[@Scope=0@]_x000d__x000a__x000d__x000a_[@Description=Fed Cases, State Cases, Fed Statutes, State Statutes, Rules, Regulations, Const Provisions, Other Authorities included&lt;ret&gt;Mentions NOT suppressed&lt;ret&gt;Quoted citations suppressed&lt;ret&gt;Subdivision substitutions enabled@]_x000d__x000a__x000d__x000a_[@Name=Detailed Fed, State, Statutes, Rules TOA@]_x000d__x000a__x000d__x000a_[@[FileControl]@]_x000d__x000a__x000d__x000a_[@FileType=Best Authority Scheme File@]_x000d__x000a__x000d__x000a_[@FileVersion=02.05.0102@]_x000d__x000a__x000d__x000a_[@MinAppVersion=01.00.0090@]_x000d__x000a__x000d__x000a_[@[XTOAs]@]_x000d__x000a__x000d__x000a_[@1=Federal Cases.False.4.@]_x000d__x000a__x000d__x000a_[@2=State Cases.False.2.@]_x000d__x000a__x000d__x000a_[@3=Federal Statutes.False.4.@]_x000d__x000a__x000d__x000a_[@4=State Statutes.False.2.@]_x000d__x000a__x000d__x000a_[@5=Rules.False.0.@]_x000d__x000a__x000d__x000a_[@6=Regulations.False.0.@]_x000d__x000a__x000d__x000a_[@7=Constitutional Provisions.False.0.@]_x000d__x000a__x000d__x000a_[@8=Other Authorities.False.0.@]_x000d__x000a__x000d__x000a_[@9=Suspects.False.0.@]_x000d__x000a__x000d__x000a_[@10=Non-TOA References.False.0.@]_x000d__x000a__x000d__x000a_[@[Federal Cases.False.4.]@]_x000d__x000a__x000d__x000a_[@HitClasses=&lt;@cs&gt;|&lt;@regcs&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Cases@]_x000d__x000a__x000d__x000a_[@AutoOverride=0@]_x000d__x000a__x000d__x000a_[@PageRangeSep=3@]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e Cases.False.2.]@]_x000d__x000a__x000d__x000a_[@HitClasses=&lt;@cs&gt;|&lt;@regcs&gt;@]_x000d__x000a__x000d__x000a_[@Docketed=False@]_x000d__x000a__x000d__x000a_[@EntryPageSep=0@]_x000d__x000a__x000d__x000a_[@EntryStyle=BA TOA Entry@]_x000d__x000a__x000d__x000a_[@EntryTabCount=1@]_x000d__x000a__x000d__x000a_[@GeoRestriction=2@]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tate Cas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Federal Statutes.False.4.]@]_x000d__x000a__x000d__x000a_[@HitClasses=&lt;@st&gt;@]_x000d__x000a__x000d__x000a_[@Docketed=False@]_x000d__x000a__x000d__x000a_[@EntryPageSep=0@]_x000d__x000a__x000d__x000a_[@EntryStyle=BA TOA Entry@]_x000d__x000a__x000d__x000a_[@EntryTabCount=1@]_x000d__x000a__x000d__x000a_[@GeoRestriction=4@]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Federal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e Statutes.False.2.]@]_x000d__x000a__x000d__x000a_[@HitClasses=&lt;@st&gt;@]_x000d__x000a__x000d__x000a_[@Docketed=False@]_x000d__x000a__x000d__x000a_[@EntryPageSep=0@]_x000d__x000a__x000d__x000a_[@EntryStyle=BA TOA Entry@]_x000d__x000a__x000d__x000a_[@EntryTabCount=1@]_x000d__x000a__x000d__x000a_[@GeoRestriction=2@]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e 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ules.False.0.]@]_x000d__x000a__x000d__x000a_[@HitClasses=&lt;@ru&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ul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Regulations.False.0.]@]_x000d__x000a__x000d__x000a_[@HitClasses=&lt;@reg&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Regulat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onstitutional Provisions.False.0.]@]_x000d__x000a__x000d__x000a_[@HitClasses=&lt;@con&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onstitutional Provision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s&gt;|&lt;@leg&gt;|&lt;@misc&gt;|&lt;@nper&gt;|&lt;@pat&gt;|&lt;@per&gt;|&lt;@regcs&gt;|&lt;@st&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Other Authoriti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Non-TOA Reference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Fals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1"/>
    <w:docVar w:name="_BA_ShowOptions_Version_Review" w:val="02.07.0201"/>
    <w:docVar w:name="_BA_ShowOptionsFullFormat" w:val="0|1|0|02.07.0201|"/>
    <w:docVar w:name="_BA_ShowOptionsReview" w:val="-1|0|0|02.07.0201|"/>
    <w:docVar w:name="_BA_State_" w:val="1"/>
    <w:docVar w:name="_BA_SubstitutionsApplied" w:val="Current"/>
    <w:docVar w:name="_BA_TOAGroupsOptions_FullFormat" w:val="|Constitutional Provisions|Other Authorities|Suspects|Non-TOA References|"/>
    <w:docVar w:name="_BA_TOAGroupsOptions_Review" w:val="&lt;&lt;None&gt;&gt;"/>
    <w:docVar w:name="_BA_UNDO_19" w:val="BA_UNDO_19"/>
    <w:docVar w:name="_BA_WizardTabs" w:val="4|5|0;True;Startup|1;True;Scan|2;True;Draft Review|3;False;Full-Page Review|4;True;Build||Startup|Startup@Scan|Startup@Scan|Startup@Scan"/>
    <w:docVar w:name="NoPrefix" w:val="False"/>
    <w:docVar w:name="SWActiveDesign" w:val="Heading"/>
    <w:docVar w:name="SWAllDesigns" w:val="Heading|"/>
    <w:docVar w:name="SWAllLineBreaks" w:val="Heading~~0|0|0|0|0|0|0|0|0|@@"/>
    <w:docVar w:name="SWCreateTOCEntriesWHyperlinks" w:val="True"/>
    <w:docVar w:name="SWDocIDLayout" w:val="10000"/>
    <w:docVar w:name="SWDocIDLocation" w:val="1"/>
    <w:docVar w:name="SWIncludeHeaderFooterText" w:val="False"/>
    <w:docVar w:name="SWTOCLevelsInfo" w:val="1=1|.  |0|0|0|@@1=1|.  |0|0|0|@@2=1|.  |3|0|0|@@3=1|.  |3|0|0|@@4=1|.  |3|0|0|@@"/>
    <w:docVar w:name="SWTOCLinkToLevel" w:val="BA TOA Title=1|Heading 1=1|Heading 2=2|Heading 3=3|Heading 4=4|"/>
    <w:docVar w:name="SWTOCOtherProperties" w:val="InsertStyleSeparators=0|TCFields=C|PreserveLineBreaks=True|CreateHyperlinks=True|IncludeHeaderFooterText=False|NoPrefix=False|"/>
    <w:docVar w:name="SWTOCProperties" w:val="2|0|1|1|0|0|0|"/>
  </w:docVars>
  <w:rsids>
    <w:rsidRoot w:val="00B71B78"/>
    <w:rsid w:val="0000251A"/>
    <w:rsid w:val="00040570"/>
    <w:rsid w:val="000572A9"/>
    <w:rsid w:val="00061FCC"/>
    <w:rsid w:val="000678EE"/>
    <w:rsid w:val="000B59BA"/>
    <w:rsid w:val="000D1013"/>
    <w:rsid w:val="000D66CC"/>
    <w:rsid w:val="00117867"/>
    <w:rsid w:val="00122BE5"/>
    <w:rsid w:val="00123265"/>
    <w:rsid w:val="001611A3"/>
    <w:rsid w:val="001713BD"/>
    <w:rsid w:val="0018678A"/>
    <w:rsid w:val="00186C6A"/>
    <w:rsid w:val="001A36A2"/>
    <w:rsid w:val="0020362D"/>
    <w:rsid w:val="00215CA1"/>
    <w:rsid w:val="00221102"/>
    <w:rsid w:val="0022377D"/>
    <w:rsid w:val="00231AED"/>
    <w:rsid w:val="00242DD4"/>
    <w:rsid w:val="00262383"/>
    <w:rsid w:val="00294832"/>
    <w:rsid w:val="00295C26"/>
    <w:rsid w:val="002A1B03"/>
    <w:rsid w:val="002C1DA3"/>
    <w:rsid w:val="002C49D6"/>
    <w:rsid w:val="002F5676"/>
    <w:rsid w:val="003061C9"/>
    <w:rsid w:val="00311028"/>
    <w:rsid w:val="00323415"/>
    <w:rsid w:val="00331F2C"/>
    <w:rsid w:val="0035007E"/>
    <w:rsid w:val="00354A7C"/>
    <w:rsid w:val="003C2A44"/>
    <w:rsid w:val="003C2CFF"/>
    <w:rsid w:val="003D3474"/>
    <w:rsid w:val="003E4058"/>
    <w:rsid w:val="00412D54"/>
    <w:rsid w:val="0043270E"/>
    <w:rsid w:val="00446490"/>
    <w:rsid w:val="004658DF"/>
    <w:rsid w:val="004660A5"/>
    <w:rsid w:val="004801D1"/>
    <w:rsid w:val="004C61C6"/>
    <w:rsid w:val="004C71FF"/>
    <w:rsid w:val="004D1A67"/>
    <w:rsid w:val="004D7394"/>
    <w:rsid w:val="004F2CE8"/>
    <w:rsid w:val="005054A8"/>
    <w:rsid w:val="00517E59"/>
    <w:rsid w:val="00534CEB"/>
    <w:rsid w:val="005503F3"/>
    <w:rsid w:val="0056187C"/>
    <w:rsid w:val="005940CC"/>
    <w:rsid w:val="005967F5"/>
    <w:rsid w:val="005A4231"/>
    <w:rsid w:val="005A4B55"/>
    <w:rsid w:val="005A565D"/>
    <w:rsid w:val="005A59F5"/>
    <w:rsid w:val="005A5C9D"/>
    <w:rsid w:val="005C280E"/>
    <w:rsid w:val="0061580F"/>
    <w:rsid w:val="006217B0"/>
    <w:rsid w:val="00630CD2"/>
    <w:rsid w:val="006461D3"/>
    <w:rsid w:val="0067632A"/>
    <w:rsid w:val="006869EB"/>
    <w:rsid w:val="006901E2"/>
    <w:rsid w:val="006A3C3D"/>
    <w:rsid w:val="006B6846"/>
    <w:rsid w:val="006C74C7"/>
    <w:rsid w:val="00736B6D"/>
    <w:rsid w:val="00743F5F"/>
    <w:rsid w:val="00760A3A"/>
    <w:rsid w:val="00765410"/>
    <w:rsid w:val="00773E55"/>
    <w:rsid w:val="00774056"/>
    <w:rsid w:val="00776D1A"/>
    <w:rsid w:val="007925F2"/>
    <w:rsid w:val="007A5063"/>
    <w:rsid w:val="007B4AD2"/>
    <w:rsid w:val="007C3C07"/>
    <w:rsid w:val="007E6207"/>
    <w:rsid w:val="00840222"/>
    <w:rsid w:val="00847FCC"/>
    <w:rsid w:val="008A6259"/>
    <w:rsid w:val="008A78A4"/>
    <w:rsid w:val="008E0418"/>
    <w:rsid w:val="00911E79"/>
    <w:rsid w:val="00935BCD"/>
    <w:rsid w:val="00950AA2"/>
    <w:rsid w:val="00955517"/>
    <w:rsid w:val="009A5E22"/>
    <w:rsid w:val="009A6E83"/>
    <w:rsid w:val="009B11E0"/>
    <w:rsid w:val="009C3F68"/>
    <w:rsid w:val="009E1CD7"/>
    <w:rsid w:val="00A14DE6"/>
    <w:rsid w:val="00A36245"/>
    <w:rsid w:val="00A44278"/>
    <w:rsid w:val="00A4465F"/>
    <w:rsid w:val="00A52D8B"/>
    <w:rsid w:val="00A637BE"/>
    <w:rsid w:val="00A65DB2"/>
    <w:rsid w:val="00A72109"/>
    <w:rsid w:val="00A81055"/>
    <w:rsid w:val="00A83E44"/>
    <w:rsid w:val="00AA7B67"/>
    <w:rsid w:val="00AB6998"/>
    <w:rsid w:val="00AE1648"/>
    <w:rsid w:val="00AF4E9F"/>
    <w:rsid w:val="00B0795A"/>
    <w:rsid w:val="00B10FBA"/>
    <w:rsid w:val="00B156DF"/>
    <w:rsid w:val="00B16D71"/>
    <w:rsid w:val="00B71B78"/>
    <w:rsid w:val="00B93BAA"/>
    <w:rsid w:val="00BA1C50"/>
    <w:rsid w:val="00BB4A17"/>
    <w:rsid w:val="00BB7FAD"/>
    <w:rsid w:val="00BF1AB0"/>
    <w:rsid w:val="00BF1FB2"/>
    <w:rsid w:val="00BF4FBF"/>
    <w:rsid w:val="00BF643B"/>
    <w:rsid w:val="00C11D63"/>
    <w:rsid w:val="00C26501"/>
    <w:rsid w:val="00C360F2"/>
    <w:rsid w:val="00C4158F"/>
    <w:rsid w:val="00C82308"/>
    <w:rsid w:val="00CB418F"/>
    <w:rsid w:val="00CE7121"/>
    <w:rsid w:val="00CF11BA"/>
    <w:rsid w:val="00D1169B"/>
    <w:rsid w:val="00D1344F"/>
    <w:rsid w:val="00D14227"/>
    <w:rsid w:val="00D31A34"/>
    <w:rsid w:val="00D43D80"/>
    <w:rsid w:val="00D65DD2"/>
    <w:rsid w:val="00D83240"/>
    <w:rsid w:val="00D872A8"/>
    <w:rsid w:val="00DA338E"/>
    <w:rsid w:val="00DB0EA9"/>
    <w:rsid w:val="00DB7260"/>
    <w:rsid w:val="00DC2ECC"/>
    <w:rsid w:val="00DD2938"/>
    <w:rsid w:val="00DF3DED"/>
    <w:rsid w:val="00DF6336"/>
    <w:rsid w:val="00E00535"/>
    <w:rsid w:val="00E10D8F"/>
    <w:rsid w:val="00E16CAE"/>
    <w:rsid w:val="00E3438D"/>
    <w:rsid w:val="00E37AD8"/>
    <w:rsid w:val="00E53B65"/>
    <w:rsid w:val="00E74320"/>
    <w:rsid w:val="00E819EE"/>
    <w:rsid w:val="00E92447"/>
    <w:rsid w:val="00E96A13"/>
    <w:rsid w:val="00E97FE4"/>
    <w:rsid w:val="00EB3DAE"/>
    <w:rsid w:val="00EC5405"/>
    <w:rsid w:val="00EE67EC"/>
    <w:rsid w:val="00F119AD"/>
    <w:rsid w:val="00F169EA"/>
    <w:rsid w:val="00F24023"/>
    <w:rsid w:val="00F27C81"/>
    <w:rsid w:val="00F53ADA"/>
    <w:rsid w:val="00F53B2F"/>
    <w:rsid w:val="00F71662"/>
    <w:rsid w:val="00F86FF9"/>
    <w:rsid w:val="00FE65A4"/>
    <w:rsid w:val="00FF2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CD2D75B"/>
  <w15:chartTrackingRefBased/>
  <w15:docId w15:val="{C83FFF19-18AB-42F0-A74F-FDC49BAE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1" w:qFormat="1"/>
    <w:lsdException w:name="heading 1" w:uiPriority="2" w:qFormat="1"/>
    <w:lsdException w:name="heading 2" w:semiHidden="1" w:uiPriority="2" w:qFormat="1"/>
    <w:lsdException w:name="heading 3" w:semiHidden="1" w:uiPriority="2" w:qFormat="1"/>
    <w:lsdException w:name="heading 4" w:semiHidden="1" w:uiPriority="2"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iPriority="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eastAsia="Calibri"/>
      <w:sz w:val="28"/>
      <w:szCs w:val="24"/>
      <w:lang w:eastAsia="ja-JP"/>
    </w:rPr>
  </w:style>
  <w:style w:type="paragraph" w:styleId="Heading1">
    <w:name w:val="heading 1"/>
    <w:basedOn w:val="Normal"/>
    <w:next w:val="BodyText"/>
    <w:link w:val="Heading1Char"/>
    <w:uiPriority w:val="2"/>
    <w:qFormat/>
    <w:pPr>
      <w:numPr>
        <w:numId w:val="1"/>
      </w:numPr>
      <w:spacing w:after="240"/>
      <w:jc w:val="center"/>
      <w:outlineLvl w:val="0"/>
    </w:pPr>
    <w:rPr>
      <w:rFonts w:eastAsia="Times New Roman"/>
      <w:b/>
      <w:bCs/>
      <w:szCs w:val="20"/>
      <w:u w:val="single"/>
    </w:rPr>
  </w:style>
  <w:style w:type="paragraph" w:styleId="Heading2">
    <w:name w:val="heading 2"/>
    <w:basedOn w:val="Normal"/>
    <w:next w:val="BodyText"/>
    <w:link w:val="Heading2Char"/>
    <w:uiPriority w:val="2"/>
    <w:semiHidden/>
    <w:qFormat/>
    <w:pPr>
      <w:numPr>
        <w:ilvl w:val="1"/>
        <w:numId w:val="1"/>
      </w:numPr>
      <w:spacing w:after="240"/>
      <w:jc w:val="both"/>
      <w:outlineLvl w:val="1"/>
    </w:pPr>
    <w:rPr>
      <w:rFonts w:eastAsia="Times New Roman"/>
      <w:b/>
      <w:bCs/>
      <w:iCs/>
      <w:szCs w:val="20"/>
    </w:rPr>
  </w:style>
  <w:style w:type="paragraph" w:styleId="Heading3">
    <w:name w:val="heading 3"/>
    <w:basedOn w:val="Normal"/>
    <w:next w:val="BodyText"/>
    <w:link w:val="Heading3Char"/>
    <w:uiPriority w:val="2"/>
    <w:semiHidden/>
    <w:qFormat/>
    <w:pPr>
      <w:numPr>
        <w:ilvl w:val="2"/>
        <w:numId w:val="1"/>
      </w:numPr>
      <w:spacing w:after="240"/>
      <w:jc w:val="both"/>
      <w:outlineLvl w:val="2"/>
    </w:pPr>
    <w:rPr>
      <w:rFonts w:eastAsia="Times New Roman"/>
      <w:b/>
      <w:bCs/>
      <w:szCs w:val="20"/>
    </w:rPr>
  </w:style>
  <w:style w:type="paragraph" w:styleId="Heading4">
    <w:name w:val="heading 4"/>
    <w:basedOn w:val="Normal"/>
    <w:next w:val="BodyText"/>
    <w:link w:val="Heading4Char"/>
    <w:uiPriority w:val="2"/>
    <w:semiHidden/>
    <w:qFormat/>
    <w:pPr>
      <w:numPr>
        <w:ilvl w:val="3"/>
        <w:numId w:val="1"/>
      </w:numPr>
      <w:spacing w:after="240"/>
      <w:jc w:val="both"/>
      <w:outlineLvl w:val="3"/>
    </w:pPr>
    <w:rPr>
      <w:rFonts w:eastAsia="Times New Roman"/>
      <w:b/>
      <w:bCs/>
      <w:szCs w:val="28"/>
    </w:rPr>
  </w:style>
  <w:style w:type="paragraph" w:styleId="Heading5">
    <w:name w:val="heading 5"/>
    <w:basedOn w:val="Normal"/>
    <w:next w:val="BodyText"/>
    <w:link w:val="Heading5Char"/>
    <w:uiPriority w:val="9"/>
    <w:semiHidden/>
    <w:qFormat/>
    <w:pPr>
      <w:numPr>
        <w:ilvl w:val="4"/>
        <w:numId w:val="1"/>
      </w:numPr>
      <w:spacing w:line="480" w:lineRule="auto"/>
      <w:outlineLvl w:val="4"/>
    </w:pPr>
    <w:rPr>
      <w:rFonts w:eastAsia="MS Mincho"/>
      <w:bCs/>
      <w:iCs/>
      <w:szCs w:val="26"/>
    </w:rPr>
  </w:style>
  <w:style w:type="paragraph" w:styleId="Heading6">
    <w:name w:val="heading 6"/>
    <w:basedOn w:val="Normal"/>
    <w:next w:val="BodyText"/>
    <w:link w:val="Heading6Char"/>
    <w:uiPriority w:val="9"/>
    <w:semiHidden/>
    <w:qFormat/>
    <w:pPr>
      <w:numPr>
        <w:ilvl w:val="5"/>
        <w:numId w:val="1"/>
      </w:numPr>
      <w:spacing w:before="240" w:after="60"/>
      <w:outlineLvl w:val="5"/>
    </w:pPr>
    <w:rPr>
      <w:rFonts w:eastAsia="MS Mincho"/>
      <w:bCs/>
      <w:szCs w:val="22"/>
    </w:rPr>
  </w:style>
  <w:style w:type="paragraph" w:styleId="Heading7">
    <w:name w:val="heading 7"/>
    <w:basedOn w:val="Normal"/>
    <w:next w:val="BodyText"/>
    <w:link w:val="Heading7Char"/>
    <w:uiPriority w:val="9"/>
    <w:semiHidden/>
    <w:qFormat/>
    <w:pPr>
      <w:numPr>
        <w:ilvl w:val="6"/>
        <w:numId w:val="1"/>
      </w:numPr>
      <w:spacing w:before="240" w:after="60"/>
      <w:outlineLvl w:val="6"/>
    </w:pPr>
    <w:rPr>
      <w:rFonts w:eastAsia="MS Mincho"/>
    </w:rPr>
  </w:style>
  <w:style w:type="paragraph" w:styleId="Heading8">
    <w:name w:val="heading 8"/>
    <w:basedOn w:val="Normal"/>
    <w:next w:val="BodyText"/>
    <w:link w:val="Heading8Char"/>
    <w:uiPriority w:val="9"/>
    <w:semiHidden/>
    <w:qFormat/>
    <w:pPr>
      <w:numPr>
        <w:ilvl w:val="7"/>
        <w:numId w:val="1"/>
      </w:numPr>
      <w:spacing w:before="240" w:after="60"/>
      <w:outlineLvl w:val="7"/>
    </w:pPr>
    <w:rPr>
      <w:rFonts w:eastAsia="MS Mincho"/>
      <w:iCs/>
    </w:rPr>
  </w:style>
  <w:style w:type="paragraph" w:styleId="Heading9">
    <w:name w:val="heading 9"/>
    <w:basedOn w:val="Normal"/>
    <w:next w:val="BodyText"/>
    <w:link w:val="Heading9Char"/>
    <w:uiPriority w:val="9"/>
    <w:semiHidden/>
    <w:qFormat/>
    <w:pPr>
      <w:numPr>
        <w:ilvl w:val="8"/>
        <w:numId w:val="1"/>
      </w:numPr>
      <w:spacing w:before="240" w:after="60"/>
      <w:outlineLvl w:val="8"/>
    </w:pPr>
    <w:rPr>
      <w:rFonts w:eastAsia="MS Gothic"/>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Pr>
      <w:b/>
      <w:bCs/>
      <w:sz w:val="28"/>
      <w:u w:val="single"/>
    </w:rPr>
  </w:style>
  <w:style w:type="character" w:customStyle="1" w:styleId="Heading2Char">
    <w:name w:val="Heading 2 Char"/>
    <w:link w:val="Heading2"/>
    <w:uiPriority w:val="2"/>
    <w:semiHidden/>
    <w:rPr>
      <w:b/>
      <w:bCs/>
      <w:iCs/>
      <w:sz w:val="28"/>
    </w:rPr>
  </w:style>
  <w:style w:type="character" w:customStyle="1" w:styleId="Heading3Char">
    <w:name w:val="Heading 3 Char"/>
    <w:link w:val="Heading3"/>
    <w:uiPriority w:val="2"/>
    <w:semiHidden/>
    <w:rPr>
      <w:b/>
      <w:bCs/>
      <w:sz w:val="28"/>
    </w:rPr>
  </w:style>
  <w:style w:type="character" w:customStyle="1" w:styleId="Heading4Char">
    <w:name w:val="Heading 4 Char"/>
    <w:link w:val="Heading4"/>
    <w:uiPriority w:val="2"/>
    <w:semiHidden/>
    <w:rPr>
      <w:b/>
      <w:bCs/>
      <w:sz w:val="28"/>
      <w:szCs w:val="28"/>
    </w:rPr>
  </w:style>
  <w:style w:type="paragraph" w:styleId="Header">
    <w:name w:val="header"/>
    <w:basedOn w:val="Normal"/>
    <w:link w:val="HeaderChar"/>
    <w:uiPriority w:val="2"/>
    <w:pPr>
      <w:tabs>
        <w:tab w:val="center" w:pos="4320"/>
        <w:tab w:val="right" w:pos="8640"/>
      </w:tabs>
    </w:pPr>
    <w:rPr>
      <w:rFonts w:eastAsia="Times New Roman"/>
    </w:rPr>
  </w:style>
  <w:style w:type="character" w:customStyle="1" w:styleId="HeaderChar">
    <w:name w:val="Header Char"/>
    <w:link w:val="Header"/>
    <w:uiPriority w:val="2"/>
    <w:rPr>
      <w:rFonts w:eastAsia="Times New Roman"/>
    </w:rPr>
  </w:style>
  <w:style w:type="paragraph" w:styleId="Footer">
    <w:name w:val="footer"/>
    <w:basedOn w:val="Normal"/>
    <w:link w:val="FooterChar"/>
    <w:uiPriority w:val="1"/>
    <w:pPr>
      <w:tabs>
        <w:tab w:val="center" w:pos="4320"/>
        <w:tab w:val="right" w:pos="8640"/>
      </w:tabs>
    </w:pPr>
    <w:rPr>
      <w:rFonts w:eastAsia="Times New Roman"/>
    </w:rPr>
  </w:style>
  <w:style w:type="character" w:customStyle="1" w:styleId="FooterChar">
    <w:name w:val="Footer Char"/>
    <w:link w:val="Footer"/>
    <w:uiPriority w:val="1"/>
    <w:rPr>
      <w:rFonts w:eastAsia="Times New Roman"/>
    </w:rPr>
  </w:style>
  <w:style w:type="paragraph" w:styleId="Caption">
    <w:name w:val="caption"/>
    <w:basedOn w:val="Normal"/>
    <w:next w:val="Normal"/>
    <w:uiPriority w:val="1"/>
    <w:qFormat/>
    <w:pPr>
      <w:spacing w:before="120" w:after="120"/>
    </w:pPr>
    <w:rPr>
      <w:rFonts w:eastAsia="Times New Roman"/>
      <w:b/>
      <w:bCs/>
    </w:rPr>
  </w:style>
  <w:style w:type="paragraph" w:styleId="Title">
    <w:name w:val="Title"/>
    <w:basedOn w:val="Normal"/>
    <w:link w:val="TitleChar"/>
    <w:uiPriority w:val="2"/>
    <w:qFormat/>
    <w:pPr>
      <w:spacing w:after="240"/>
      <w:jc w:val="center"/>
      <w:outlineLvl w:val="0"/>
    </w:pPr>
    <w:rPr>
      <w:rFonts w:eastAsia="Times New Roman" w:cs="Arial"/>
      <w:b/>
      <w:bCs/>
      <w:kern w:val="28"/>
      <w:szCs w:val="32"/>
      <w:u w:val="single"/>
    </w:rPr>
  </w:style>
  <w:style w:type="character" w:customStyle="1" w:styleId="TitleChar">
    <w:name w:val="Title Char"/>
    <w:link w:val="Title"/>
    <w:uiPriority w:val="2"/>
    <w:rPr>
      <w:rFonts w:cs="Arial"/>
      <w:b/>
      <w:bCs/>
      <w:kern w:val="28"/>
      <w:sz w:val="28"/>
      <w:szCs w:val="32"/>
      <w:u w:val="single"/>
    </w:rPr>
  </w:style>
  <w:style w:type="paragraph" w:styleId="BodyText">
    <w:name w:val="Body Text"/>
    <w:basedOn w:val="Normal"/>
    <w:link w:val="BodyTextChar"/>
    <w:qFormat/>
    <w:pPr>
      <w:spacing w:after="240"/>
      <w:ind w:firstLine="720"/>
    </w:pPr>
    <w:rPr>
      <w:rFonts w:eastAsia="Times New Roman"/>
    </w:rPr>
  </w:style>
  <w:style w:type="character" w:customStyle="1" w:styleId="BodyTextChar">
    <w:name w:val="Body Text Char"/>
    <w:link w:val="BodyText"/>
    <w:rPr>
      <w:rFonts w:eastAsia="Times New Roman"/>
    </w:rPr>
  </w:style>
  <w:style w:type="paragraph" w:styleId="Subtitle">
    <w:name w:val="Subtitle"/>
    <w:basedOn w:val="Normal"/>
    <w:link w:val="SubtitleChar"/>
    <w:uiPriority w:val="1"/>
    <w:qFormat/>
    <w:pPr>
      <w:spacing w:after="240"/>
      <w:jc w:val="center"/>
      <w:outlineLvl w:val="1"/>
    </w:pPr>
    <w:rPr>
      <w:rFonts w:eastAsia="Times New Roman" w:cs="Arial"/>
    </w:rPr>
  </w:style>
  <w:style w:type="character" w:customStyle="1" w:styleId="SubtitleChar">
    <w:name w:val="Subtitle Char"/>
    <w:link w:val="Subtitle"/>
    <w:uiPriority w:val="1"/>
    <w:rPr>
      <w:rFonts w:eastAsia="Times New Roman" w:cs="Arial"/>
    </w:rPr>
  </w:style>
  <w:style w:type="paragraph" w:styleId="BlockText">
    <w:name w:val="Block Text"/>
    <w:basedOn w:val="Normal"/>
    <w:uiPriority w:val="1"/>
    <w:qFormat/>
    <w:pPr>
      <w:spacing w:after="240"/>
    </w:pPr>
    <w:rPr>
      <w:rFonts w:eastAsia="Times New Roman"/>
    </w:rPr>
  </w:style>
  <w:style w:type="character" w:styleId="Strong">
    <w:name w:val="Strong"/>
    <w:uiPriority w:val="1"/>
    <w:qFormat/>
    <w:rPr>
      <w:b/>
      <w:bCs/>
    </w:rPr>
  </w:style>
  <w:style w:type="character" w:styleId="Emphasis">
    <w:name w:val="Emphasis"/>
    <w:uiPriority w:val="1"/>
    <w:qFormat/>
    <w:rPr>
      <w:i/>
      <w:iCs/>
    </w:rPr>
  </w:style>
  <w:style w:type="paragraph" w:customStyle="1" w:styleId="BlockQuote">
    <w:name w:val="Block Quote"/>
    <w:basedOn w:val="Normal"/>
    <w:uiPriority w:val="1"/>
    <w:qFormat/>
    <w:pPr>
      <w:spacing w:after="240"/>
      <w:ind w:left="1440" w:right="1440"/>
    </w:pPr>
    <w:rPr>
      <w:rFonts w:eastAsia="Times New Roman" w:cs="Courier New"/>
    </w:rPr>
  </w:style>
  <w:style w:type="paragraph" w:customStyle="1" w:styleId="BlockQuote75">
    <w:name w:val="Block Quote .75"/>
    <w:basedOn w:val="Normal"/>
    <w:uiPriority w:val="1"/>
    <w:pPr>
      <w:spacing w:after="240"/>
      <w:ind w:left="1080" w:right="1080"/>
      <w:jc w:val="both"/>
    </w:pPr>
    <w:rPr>
      <w:rFonts w:eastAsia="Times New Roman" w:cs="Courier New"/>
    </w:rPr>
  </w:style>
  <w:style w:type="paragraph" w:customStyle="1" w:styleId="BlockQuoteDouble">
    <w:name w:val="Block Quote Double"/>
    <w:basedOn w:val="Normal"/>
    <w:uiPriority w:val="1"/>
    <w:pPr>
      <w:spacing w:line="480" w:lineRule="auto"/>
      <w:ind w:left="1440" w:right="1440"/>
    </w:pPr>
    <w:rPr>
      <w:rFonts w:eastAsia="Times New Roman"/>
    </w:rPr>
  </w:style>
  <w:style w:type="paragraph" w:customStyle="1" w:styleId="BlockTextDouble">
    <w:name w:val="Block Text Double"/>
    <w:basedOn w:val="Normal"/>
    <w:uiPriority w:val="1"/>
    <w:pPr>
      <w:spacing w:line="480" w:lineRule="auto"/>
      <w:jc w:val="both"/>
    </w:pPr>
    <w:rPr>
      <w:rFonts w:eastAsia="Times New Roman" w:cs="Courier New"/>
    </w:rPr>
  </w:style>
  <w:style w:type="paragraph" w:customStyle="1" w:styleId="BlockTextJustified">
    <w:name w:val="Block Text Justified"/>
    <w:basedOn w:val="Normal"/>
    <w:uiPriority w:val="1"/>
    <w:pPr>
      <w:spacing w:after="240"/>
      <w:jc w:val="both"/>
    </w:pPr>
    <w:rPr>
      <w:rFonts w:eastAsia="Times New Roman" w:cs="Courier New"/>
    </w:rPr>
  </w:style>
  <w:style w:type="paragraph" w:customStyle="1" w:styleId="BodyTextDouble">
    <w:name w:val="Body Text Double"/>
    <w:basedOn w:val="Normal"/>
    <w:pPr>
      <w:spacing w:line="480" w:lineRule="auto"/>
      <w:ind w:firstLine="720"/>
      <w:jc w:val="both"/>
    </w:pPr>
    <w:rPr>
      <w:rFonts w:eastAsia="Times New Roman" w:cs="Courier New"/>
    </w:rPr>
  </w:style>
  <w:style w:type="character" w:customStyle="1" w:styleId="Citation">
    <w:name w:val="Citation"/>
    <w:uiPriority w:val="1"/>
    <w:rPr>
      <w:u w:val="single"/>
    </w:rPr>
  </w:style>
  <w:style w:type="paragraph" w:customStyle="1" w:styleId="FootnoteQuote">
    <w:name w:val="Footnote Quote"/>
    <w:basedOn w:val="FootnoteText"/>
    <w:uiPriority w:val="1"/>
    <w:pPr>
      <w:spacing w:after="240"/>
      <w:ind w:left="1080" w:right="1080"/>
    </w:pPr>
    <w:rPr>
      <w:rFonts w:eastAsia="Times New Roman"/>
    </w:rPr>
  </w:style>
  <w:style w:type="paragraph" w:styleId="FootnoteText">
    <w:name w:val="footnote text"/>
    <w:basedOn w:val="Normal"/>
    <w:link w:val="FootnoteTextChar"/>
    <w:uiPriority w:val="99"/>
    <w:rPr>
      <w:sz w:val="20"/>
    </w:rPr>
  </w:style>
  <w:style w:type="character" w:customStyle="1" w:styleId="FootnoteTextChar">
    <w:name w:val="Footnote Text Char"/>
    <w:link w:val="FootnoteText"/>
    <w:uiPriority w:val="99"/>
    <w:rPr>
      <w:rFonts w:eastAsia="Calibri"/>
      <w:sz w:val="20"/>
    </w:rPr>
  </w:style>
  <w:style w:type="paragraph" w:customStyle="1" w:styleId="Title1">
    <w:name w:val="Title 1"/>
    <w:basedOn w:val="Normal"/>
    <w:uiPriority w:val="2"/>
    <w:pPr>
      <w:spacing w:after="240"/>
      <w:jc w:val="center"/>
    </w:pPr>
    <w:rPr>
      <w:rFonts w:eastAsia="Times New Roman" w:cs="Courier New"/>
      <w:b/>
      <w:caps/>
    </w:rPr>
  </w:style>
  <w:style w:type="paragraph" w:customStyle="1" w:styleId="Title2">
    <w:name w:val="Title 2"/>
    <w:basedOn w:val="Title"/>
    <w:uiPriority w:val="2"/>
    <w:rPr>
      <w:b w:val="0"/>
    </w:rPr>
  </w:style>
  <w:style w:type="paragraph" w:styleId="Quote">
    <w:name w:val="Quote"/>
    <w:basedOn w:val="Normal"/>
    <w:next w:val="Normal"/>
    <w:link w:val="QuoteChar"/>
    <w:uiPriority w:val="1"/>
    <w:qFormat/>
    <w:rPr>
      <w:rFonts w:eastAsia="Times New Roman"/>
      <w:i/>
      <w:iCs/>
      <w:color w:val="000000"/>
    </w:rPr>
  </w:style>
  <w:style w:type="character" w:customStyle="1" w:styleId="QuoteChar">
    <w:name w:val="Quote Char"/>
    <w:link w:val="Quote"/>
    <w:uiPriority w:val="1"/>
    <w:rPr>
      <w:rFonts w:eastAsia="Times New Roman"/>
      <w:i/>
      <w:iCs/>
      <w:color w:val="000000"/>
    </w:rPr>
  </w:style>
  <w:style w:type="character" w:styleId="FootnoteReference">
    <w:name w:val="footnote reference"/>
    <w:uiPriority w:val="99"/>
    <w:semiHidden/>
    <w:unhideWhenUsed/>
    <w:rPr>
      <w:vertAlign w:val="superscript"/>
    </w:rPr>
  </w:style>
  <w:style w:type="character" w:customStyle="1" w:styleId="Heading5Char">
    <w:name w:val="Heading 5 Char"/>
    <w:link w:val="Heading5"/>
    <w:uiPriority w:val="9"/>
    <w:semiHidden/>
    <w:rPr>
      <w:rFonts w:eastAsia="MS Mincho"/>
      <w:bCs/>
      <w:iCs/>
      <w:sz w:val="28"/>
      <w:szCs w:val="26"/>
    </w:rPr>
  </w:style>
  <w:style w:type="character" w:customStyle="1" w:styleId="Heading6Char">
    <w:name w:val="Heading 6 Char"/>
    <w:link w:val="Heading6"/>
    <w:uiPriority w:val="9"/>
    <w:semiHidden/>
    <w:rPr>
      <w:rFonts w:eastAsia="MS Mincho"/>
      <w:bCs/>
      <w:sz w:val="28"/>
      <w:szCs w:val="22"/>
    </w:rPr>
  </w:style>
  <w:style w:type="character" w:customStyle="1" w:styleId="Heading7Char">
    <w:name w:val="Heading 7 Char"/>
    <w:link w:val="Heading7"/>
    <w:uiPriority w:val="9"/>
    <w:semiHidden/>
    <w:rPr>
      <w:rFonts w:eastAsia="MS Mincho"/>
      <w:sz w:val="28"/>
      <w:szCs w:val="24"/>
    </w:rPr>
  </w:style>
  <w:style w:type="character" w:customStyle="1" w:styleId="Heading8Char">
    <w:name w:val="Heading 8 Char"/>
    <w:link w:val="Heading8"/>
    <w:uiPriority w:val="9"/>
    <w:semiHidden/>
    <w:rPr>
      <w:rFonts w:eastAsia="MS Mincho"/>
      <w:iCs/>
      <w:sz w:val="28"/>
      <w:szCs w:val="24"/>
    </w:rPr>
  </w:style>
  <w:style w:type="character" w:customStyle="1" w:styleId="Heading9Char">
    <w:name w:val="Heading 9 Char"/>
    <w:link w:val="Heading9"/>
    <w:uiPriority w:val="9"/>
    <w:semiHidden/>
    <w:rPr>
      <w:rFonts w:eastAsia="MS Gothic"/>
      <w:sz w:val="28"/>
      <w:szCs w:val="22"/>
    </w:rPr>
  </w:style>
  <w:style w:type="paragraph" w:styleId="TableofAuthorities">
    <w:name w:val="table of authorities"/>
    <w:basedOn w:val="Normal"/>
    <w:next w:val="Normal"/>
    <w:uiPriority w:val="99"/>
    <w:semiHidden/>
    <w:unhideWhenUsed/>
    <w:pPr>
      <w:ind w:left="280" w:hanging="280"/>
    </w:pPr>
  </w:style>
  <w:style w:type="paragraph" w:customStyle="1" w:styleId="BATOAPageHeading">
    <w:name w:val="BA TOA Page Heading"/>
    <w:basedOn w:val="Normal"/>
    <w:pPr>
      <w:keepNext/>
      <w:keepLines/>
      <w:tabs>
        <w:tab w:val="right" w:pos="9360"/>
      </w:tabs>
      <w:jc w:val="right"/>
    </w:pPr>
    <w:rPr>
      <w:rFonts w:eastAsia="Times New Roman"/>
      <w:b/>
      <w:sz w:val="24"/>
      <w:lang w:eastAsia="en-US"/>
    </w:rPr>
  </w:style>
  <w:style w:type="paragraph" w:customStyle="1" w:styleId="BATOAHeading">
    <w:name w:val="BA TOA Heading"/>
    <w:basedOn w:val="Normal"/>
    <w:pPr>
      <w:keepNext/>
      <w:keepLines/>
      <w:spacing w:after="240"/>
    </w:pPr>
    <w:rPr>
      <w:rFonts w:eastAsia="Times New Roman"/>
      <w:b/>
      <w:smallCaps/>
      <w:lang w:eastAsia="en-US"/>
    </w:rPr>
  </w:style>
  <w:style w:type="paragraph" w:customStyle="1" w:styleId="BATOAEntry">
    <w:name w:val="BA TOA Entry"/>
    <w:basedOn w:val="Normal"/>
    <w:link w:val="BATOAEntryChar"/>
    <w:pPr>
      <w:keepLines/>
      <w:tabs>
        <w:tab w:val="right" w:leader="dot" w:pos="9360"/>
      </w:tabs>
      <w:spacing w:after="240"/>
      <w:ind w:left="360" w:right="720" w:hanging="360"/>
    </w:pPr>
    <w:rPr>
      <w:rFonts w:eastAsia="Times New Roman"/>
      <w:lang w:eastAsia="en-US"/>
    </w:rPr>
  </w:style>
  <w:style w:type="character" w:customStyle="1" w:styleId="BATOAEntryChar">
    <w:name w:val="BA TOA Entry Char"/>
    <w:link w:val="BATOAEntry"/>
    <w:rPr>
      <w:sz w:val="28"/>
      <w:szCs w:val="24"/>
      <w:lang w:eastAsia="en-US"/>
    </w:rPr>
  </w:style>
  <w:style w:type="paragraph" w:customStyle="1" w:styleId="BADraft">
    <w:name w:val="BA Draft"/>
    <w:basedOn w:val="BodyText"/>
    <w:pPr>
      <w:keepLines/>
      <w:widowControl w:val="0"/>
      <w:spacing w:after="0"/>
      <w:ind w:firstLine="0"/>
    </w:pPr>
    <w:rPr>
      <w:sz w:val="24"/>
      <w:lang w:eastAsia="en-US"/>
    </w:rPr>
  </w:style>
  <w:style w:type="paragraph" w:customStyle="1" w:styleId="BATOATitle">
    <w:name w:val="BA TOA Title"/>
    <w:basedOn w:val="Normal"/>
    <w:pPr>
      <w:keepNext/>
      <w:spacing w:before="120" w:after="240"/>
      <w:jc w:val="center"/>
    </w:pPr>
    <w:rPr>
      <w:rFonts w:ascii="Times New Roman Bold" w:eastAsia="Times New Roman" w:hAnsi="Times New Roman Bold"/>
      <w:b/>
      <w:caps/>
      <w:u w:val="single"/>
      <w:lang w:eastAsia="en-US"/>
    </w:rPr>
  </w:style>
  <w:style w:type="character" w:styleId="Hyperlink">
    <w:name w:val="Hyperlink"/>
    <w:uiPriority w:val="99"/>
    <w:unhideWhenUsed/>
    <w:rPr>
      <w:color w:val="0000FF"/>
      <w:u w:val="single"/>
    </w:rPr>
  </w:style>
  <w:style w:type="paragraph" w:styleId="TOC1">
    <w:name w:val="toc 1"/>
    <w:basedOn w:val="Normal"/>
    <w:next w:val="Normal"/>
    <w:autoRedefine/>
    <w:uiPriority w:val="39"/>
    <w:unhideWhenUsed/>
    <w:pPr>
      <w:tabs>
        <w:tab w:val="right" w:leader="dot" w:pos="9360"/>
      </w:tabs>
      <w:spacing w:before="240" w:after="240"/>
      <w:ind w:right="720"/>
    </w:pPr>
  </w:style>
  <w:style w:type="paragraph" w:styleId="TOC2">
    <w:name w:val="toc 2"/>
    <w:basedOn w:val="Normal"/>
    <w:next w:val="Normal"/>
    <w:autoRedefine/>
    <w:uiPriority w:val="39"/>
    <w:unhideWhenUsed/>
    <w:pPr>
      <w:tabs>
        <w:tab w:val="right" w:leader="dot" w:pos="9360"/>
      </w:tabs>
      <w:spacing w:after="240"/>
      <w:ind w:left="1440" w:right="720" w:hanging="720"/>
    </w:pPr>
  </w:style>
  <w:style w:type="paragraph" w:styleId="TOC3">
    <w:name w:val="toc 3"/>
    <w:basedOn w:val="Normal"/>
    <w:next w:val="Normal"/>
    <w:autoRedefine/>
    <w:uiPriority w:val="39"/>
    <w:unhideWhenUsed/>
    <w:pPr>
      <w:tabs>
        <w:tab w:val="right" w:leader="dot" w:pos="9360"/>
      </w:tabs>
      <w:spacing w:after="240"/>
      <w:ind w:left="2160" w:right="720" w:hanging="720"/>
    </w:pPr>
  </w:style>
  <w:style w:type="paragraph" w:styleId="TOC4">
    <w:name w:val="toc 4"/>
    <w:basedOn w:val="Normal"/>
    <w:next w:val="Normal"/>
    <w:autoRedefine/>
    <w:uiPriority w:val="39"/>
    <w:unhideWhenUsed/>
    <w:pPr>
      <w:tabs>
        <w:tab w:val="right" w:leader="dot" w:pos="9360"/>
      </w:tabs>
      <w:spacing w:after="120"/>
      <w:ind w:left="2880" w:right="720" w:hanging="2880"/>
    </w:pPr>
  </w:style>
  <w:style w:type="paragraph" w:styleId="TOC5">
    <w:name w:val="toc 5"/>
    <w:basedOn w:val="Normal"/>
    <w:next w:val="Normal"/>
    <w:autoRedefine/>
    <w:uiPriority w:val="39"/>
    <w:unhideWhenUsed/>
    <w:pPr>
      <w:tabs>
        <w:tab w:val="right" w:leader="dot" w:pos="9360"/>
      </w:tabs>
      <w:ind w:right="720"/>
    </w:pPr>
  </w:style>
  <w:style w:type="paragraph" w:styleId="TOC6">
    <w:name w:val="toc 6"/>
    <w:basedOn w:val="Normal"/>
    <w:next w:val="Normal"/>
    <w:autoRedefine/>
    <w:uiPriority w:val="39"/>
    <w:semiHidden/>
    <w:unhideWhenUsed/>
    <w:pPr>
      <w:ind w:left="1400"/>
    </w:pPr>
  </w:style>
  <w:style w:type="paragraph" w:styleId="TOC7">
    <w:name w:val="toc 7"/>
    <w:basedOn w:val="Normal"/>
    <w:next w:val="Normal"/>
    <w:autoRedefine/>
    <w:uiPriority w:val="39"/>
    <w:semiHidden/>
    <w:unhideWhenUsed/>
    <w:pPr>
      <w:ind w:left="1680"/>
    </w:pPr>
  </w:style>
  <w:style w:type="paragraph" w:styleId="TOC8">
    <w:name w:val="toc 8"/>
    <w:basedOn w:val="Normal"/>
    <w:next w:val="Normal"/>
    <w:autoRedefine/>
    <w:uiPriority w:val="39"/>
    <w:semiHidden/>
    <w:unhideWhenUsed/>
    <w:pPr>
      <w:ind w:left="1960"/>
    </w:pPr>
  </w:style>
  <w:style w:type="paragraph" w:styleId="TOC9">
    <w:name w:val="toc 9"/>
    <w:basedOn w:val="Normal"/>
    <w:next w:val="Normal"/>
    <w:autoRedefine/>
    <w:uiPriority w:val="39"/>
    <w:semiHidden/>
    <w:unhideWhenUsed/>
    <w:pPr>
      <w:ind w:left="2240"/>
    </w:pPr>
  </w:style>
  <w:style w:type="character" w:styleId="CommentReference">
    <w:name w:val="annotation reference"/>
    <w:basedOn w:val="DefaultParagraphFont"/>
    <w:uiPriority w:val="99"/>
    <w:semiHidden/>
    <w:unhideWhenUsed/>
    <w:rsid w:val="00DC2ECC"/>
    <w:rPr>
      <w:sz w:val="16"/>
      <w:szCs w:val="16"/>
    </w:rPr>
  </w:style>
  <w:style w:type="paragraph" w:styleId="CommentText">
    <w:name w:val="annotation text"/>
    <w:basedOn w:val="Normal"/>
    <w:link w:val="CommentTextChar"/>
    <w:uiPriority w:val="99"/>
    <w:semiHidden/>
    <w:unhideWhenUsed/>
    <w:rsid w:val="00DC2ECC"/>
    <w:rPr>
      <w:sz w:val="20"/>
      <w:szCs w:val="20"/>
    </w:rPr>
  </w:style>
  <w:style w:type="character" w:customStyle="1" w:styleId="CommentTextChar">
    <w:name w:val="Comment Text Char"/>
    <w:basedOn w:val="DefaultParagraphFont"/>
    <w:link w:val="CommentText"/>
    <w:uiPriority w:val="99"/>
    <w:semiHidden/>
    <w:rsid w:val="00DC2ECC"/>
    <w:rPr>
      <w:rFonts w:eastAsia="Calibri"/>
      <w:lang w:eastAsia="ja-JP"/>
    </w:rPr>
  </w:style>
  <w:style w:type="paragraph" w:styleId="CommentSubject">
    <w:name w:val="annotation subject"/>
    <w:basedOn w:val="CommentText"/>
    <w:next w:val="CommentText"/>
    <w:link w:val="CommentSubjectChar"/>
    <w:uiPriority w:val="99"/>
    <w:semiHidden/>
    <w:unhideWhenUsed/>
    <w:rsid w:val="00DC2ECC"/>
    <w:rPr>
      <w:b/>
      <w:bCs/>
    </w:rPr>
  </w:style>
  <w:style w:type="character" w:customStyle="1" w:styleId="CommentSubjectChar">
    <w:name w:val="Comment Subject Char"/>
    <w:basedOn w:val="CommentTextChar"/>
    <w:link w:val="CommentSubject"/>
    <w:uiPriority w:val="99"/>
    <w:semiHidden/>
    <w:rsid w:val="00DC2ECC"/>
    <w:rPr>
      <w:rFonts w:eastAsia="Calibri"/>
      <w:b/>
      <w:bCs/>
      <w:lang w:eastAsia="ja-JP"/>
    </w:rPr>
  </w:style>
  <w:style w:type="paragraph" w:styleId="BalloonText">
    <w:name w:val="Balloon Text"/>
    <w:basedOn w:val="Normal"/>
    <w:link w:val="BalloonTextChar"/>
    <w:uiPriority w:val="99"/>
    <w:semiHidden/>
    <w:unhideWhenUsed/>
    <w:rsid w:val="00DC2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CC"/>
    <w:rPr>
      <w:rFonts w:ascii="Segoe UI" w:eastAsia="Calibr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96195">
      <w:bodyDiv w:val="1"/>
      <w:marLeft w:val="0"/>
      <w:marRight w:val="0"/>
      <w:marTop w:val="0"/>
      <w:marBottom w:val="0"/>
      <w:divBdr>
        <w:top w:val="none" w:sz="0" w:space="0" w:color="auto"/>
        <w:left w:val="none" w:sz="0" w:space="0" w:color="auto"/>
        <w:bottom w:val="none" w:sz="0" w:space="0" w:color="auto"/>
        <w:right w:val="none" w:sz="0" w:space="0" w:color="auto"/>
      </w:divBdr>
    </w:div>
    <w:div w:id="376274930">
      <w:bodyDiv w:val="1"/>
      <w:marLeft w:val="0"/>
      <w:marRight w:val="0"/>
      <w:marTop w:val="0"/>
      <w:marBottom w:val="0"/>
      <w:divBdr>
        <w:top w:val="none" w:sz="0" w:space="0" w:color="auto"/>
        <w:left w:val="none" w:sz="0" w:space="0" w:color="auto"/>
        <w:bottom w:val="none" w:sz="0" w:space="0" w:color="auto"/>
        <w:right w:val="none" w:sz="0" w:space="0" w:color="auto"/>
      </w:divBdr>
      <w:divsChild>
        <w:div w:id="1654020631">
          <w:marLeft w:val="0"/>
          <w:marRight w:val="0"/>
          <w:marTop w:val="0"/>
          <w:marBottom w:val="0"/>
          <w:divBdr>
            <w:top w:val="none" w:sz="0" w:space="0" w:color="auto"/>
            <w:left w:val="none" w:sz="0" w:space="0" w:color="auto"/>
            <w:bottom w:val="none" w:sz="0" w:space="0" w:color="auto"/>
            <w:right w:val="none" w:sz="0" w:space="0" w:color="auto"/>
          </w:divBdr>
        </w:div>
        <w:div w:id="1494296834">
          <w:marLeft w:val="0"/>
          <w:marRight w:val="0"/>
          <w:marTop w:val="0"/>
          <w:marBottom w:val="0"/>
          <w:divBdr>
            <w:top w:val="none" w:sz="0" w:space="0" w:color="auto"/>
            <w:left w:val="none" w:sz="0" w:space="0" w:color="auto"/>
            <w:bottom w:val="none" w:sz="0" w:space="0" w:color="auto"/>
            <w:right w:val="none" w:sz="0" w:space="0" w:color="auto"/>
          </w:divBdr>
        </w:div>
        <w:div w:id="908344735">
          <w:marLeft w:val="0"/>
          <w:marRight w:val="0"/>
          <w:marTop w:val="0"/>
          <w:marBottom w:val="0"/>
          <w:divBdr>
            <w:top w:val="none" w:sz="0" w:space="0" w:color="auto"/>
            <w:left w:val="none" w:sz="0" w:space="0" w:color="auto"/>
            <w:bottom w:val="none" w:sz="0" w:space="0" w:color="auto"/>
            <w:right w:val="none" w:sz="0" w:space="0" w:color="auto"/>
          </w:divBdr>
        </w:div>
      </w:divsChild>
    </w:div>
    <w:div w:id="929704834">
      <w:bodyDiv w:val="1"/>
      <w:marLeft w:val="0"/>
      <w:marRight w:val="0"/>
      <w:marTop w:val="0"/>
      <w:marBottom w:val="0"/>
      <w:divBdr>
        <w:top w:val="none" w:sz="0" w:space="0" w:color="auto"/>
        <w:left w:val="none" w:sz="0" w:space="0" w:color="auto"/>
        <w:bottom w:val="none" w:sz="0" w:space="0" w:color="auto"/>
        <w:right w:val="none" w:sz="0" w:space="0" w:color="auto"/>
      </w:divBdr>
    </w:div>
    <w:div w:id="1030717363">
      <w:bodyDiv w:val="1"/>
      <w:marLeft w:val="0"/>
      <w:marRight w:val="0"/>
      <w:marTop w:val="0"/>
      <w:marBottom w:val="0"/>
      <w:divBdr>
        <w:top w:val="none" w:sz="0" w:space="0" w:color="auto"/>
        <w:left w:val="none" w:sz="0" w:space="0" w:color="auto"/>
        <w:bottom w:val="none" w:sz="0" w:space="0" w:color="auto"/>
        <w:right w:val="none" w:sz="0" w:space="0" w:color="auto"/>
      </w:divBdr>
    </w:div>
    <w:div w:id="1102990637">
      <w:bodyDiv w:val="1"/>
      <w:marLeft w:val="0"/>
      <w:marRight w:val="0"/>
      <w:marTop w:val="0"/>
      <w:marBottom w:val="0"/>
      <w:divBdr>
        <w:top w:val="none" w:sz="0" w:space="0" w:color="auto"/>
        <w:left w:val="none" w:sz="0" w:space="0" w:color="auto"/>
        <w:bottom w:val="none" w:sz="0" w:space="0" w:color="auto"/>
        <w:right w:val="none" w:sz="0" w:space="0" w:color="auto"/>
      </w:divBdr>
    </w:div>
    <w:div w:id="1300569428">
      <w:bodyDiv w:val="1"/>
      <w:marLeft w:val="0"/>
      <w:marRight w:val="0"/>
      <w:marTop w:val="0"/>
      <w:marBottom w:val="0"/>
      <w:divBdr>
        <w:top w:val="none" w:sz="0" w:space="0" w:color="auto"/>
        <w:left w:val="none" w:sz="0" w:space="0" w:color="auto"/>
        <w:bottom w:val="none" w:sz="0" w:space="0" w:color="auto"/>
        <w:right w:val="none" w:sz="0" w:space="0" w:color="auto"/>
      </w:divBdr>
    </w:div>
    <w:div w:id="1400711424">
      <w:bodyDiv w:val="1"/>
      <w:marLeft w:val="0"/>
      <w:marRight w:val="0"/>
      <w:marTop w:val="0"/>
      <w:marBottom w:val="0"/>
      <w:divBdr>
        <w:top w:val="none" w:sz="0" w:space="0" w:color="auto"/>
        <w:left w:val="none" w:sz="0" w:space="0" w:color="auto"/>
        <w:bottom w:val="none" w:sz="0" w:space="0" w:color="auto"/>
        <w:right w:val="none" w:sz="0" w:space="0" w:color="auto"/>
      </w:divBdr>
    </w:div>
    <w:div w:id="1605073036">
      <w:bodyDiv w:val="1"/>
      <w:marLeft w:val="0"/>
      <w:marRight w:val="0"/>
      <w:marTop w:val="0"/>
      <w:marBottom w:val="0"/>
      <w:divBdr>
        <w:top w:val="none" w:sz="0" w:space="0" w:color="auto"/>
        <w:left w:val="none" w:sz="0" w:space="0" w:color="auto"/>
        <w:bottom w:val="none" w:sz="0" w:space="0" w:color="auto"/>
        <w:right w:val="none" w:sz="0" w:space="0" w:color="auto"/>
      </w:divBdr>
    </w:div>
    <w:div w:id="1780105030">
      <w:bodyDiv w:val="1"/>
      <w:marLeft w:val="0"/>
      <w:marRight w:val="0"/>
      <w:marTop w:val="0"/>
      <w:marBottom w:val="0"/>
      <w:divBdr>
        <w:top w:val="none" w:sz="0" w:space="0" w:color="auto"/>
        <w:left w:val="none" w:sz="0" w:space="0" w:color="auto"/>
        <w:bottom w:val="none" w:sz="0" w:space="0" w:color="auto"/>
        <w:right w:val="none" w:sz="0" w:space="0" w:color="auto"/>
      </w:divBdr>
      <w:divsChild>
        <w:div w:id="1766071455">
          <w:marLeft w:val="0"/>
          <w:marRight w:val="0"/>
          <w:marTop w:val="240"/>
          <w:marBottom w:val="0"/>
          <w:divBdr>
            <w:top w:val="none" w:sz="0" w:space="0" w:color="auto"/>
            <w:left w:val="none" w:sz="0" w:space="0" w:color="auto"/>
            <w:bottom w:val="none" w:sz="0" w:space="0" w:color="auto"/>
            <w:right w:val="none" w:sz="0" w:space="0" w:color="auto"/>
          </w:divBdr>
          <w:divsChild>
            <w:div w:id="1893807287">
              <w:marLeft w:val="0"/>
              <w:marRight w:val="0"/>
              <w:marTop w:val="0"/>
              <w:marBottom w:val="0"/>
              <w:divBdr>
                <w:top w:val="none" w:sz="0" w:space="0" w:color="auto"/>
                <w:left w:val="none" w:sz="0" w:space="0" w:color="auto"/>
                <w:bottom w:val="none" w:sz="0" w:space="0" w:color="auto"/>
                <w:right w:val="none" w:sz="0" w:space="0" w:color="auto"/>
              </w:divBdr>
            </w:div>
          </w:divsChild>
        </w:div>
        <w:div w:id="589193652">
          <w:marLeft w:val="0"/>
          <w:marRight w:val="0"/>
          <w:marTop w:val="240"/>
          <w:marBottom w:val="0"/>
          <w:divBdr>
            <w:top w:val="none" w:sz="0" w:space="0" w:color="auto"/>
            <w:left w:val="none" w:sz="0" w:space="0" w:color="auto"/>
            <w:bottom w:val="none" w:sz="0" w:space="0" w:color="auto"/>
            <w:right w:val="none" w:sz="0" w:space="0" w:color="auto"/>
          </w:divBdr>
        </w:div>
      </w:divsChild>
    </w:div>
    <w:div w:id="180507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ott@mccart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087D0-644A-462E-99E5-825206540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1747</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11684</CharactersWithSpaces>
  <SharedDoc>false</SharedDoc>
  <HLinks>
    <vt:vector size="786" baseType="variant">
      <vt:variant>
        <vt:i4>3473475</vt:i4>
      </vt:variant>
      <vt:variant>
        <vt:i4>486</vt:i4>
      </vt:variant>
      <vt:variant>
        <vt:i4>0</vt:i4>
      </vt:variant>
      <vt:variant>
        <vt:i4>5</vt:i4>
      </vt:variant>
      <vt:variant>
        <vt:lpwstr/>
      </vt:variant>
      <vt:variant>
        <vt:lpwstr>_BA_Cite_155</vt:lpwstr>
      </vt:variant>
      <vt:variant>
        <vt:i4>3211334</vt:i4>
      </vt:variant>
      <vt:variant>
        <vt:i4>483</vt:i4>
      </vt:variant>
      <vt:variant>
        <vt:i4>0</vt:i4>
      </vt:variant>
      <vt:variant>
        <vt:i4>5</vt:i4>
      </vt:variant>
      <vt:variant>
        <vt:lpwstr/>
      </vt:variant>
      <vt:variant>
        <vt:lpwstr>_BA_Cite_101</vt:lpwstr>
      </vt:variant>
      <vt:variant>
        <vt:i4>3407939</vt:i4>
      </vt:variant>
      <vt:variant>
        <vt:i4>480</vt:i4>
      </vt:variant>
      <vt:variant>
        <vt:i4>0</vt:i4>
      </vt:variant>
      <vt:variant>
        <vt:i4>5</vt:i4>
      </vt:variant>
      <vt:variant>
        <vt:lpwstr/>
      </vt:variant>
      <vt:variant>
        <vt:lpwstr>_BA_Cite_154</vt:lpwstr>
      </vt:variant>
      <vt:variant>
        <vt:i4>3145795</vt:i4>
      </vt:variant>
      <vt:variant>
        <vt:i4>477</vt:i4>
      </vt:variant>
      <vt:variant>
        <vt:i4>0</vt:i4>
      </vt:variant>
      <vt:variant>
        <vt:i4>5</vt:i4>
      </vt:variant>
      <vt:variant>
        <vt:lpwstr/>
      </vt:variant>
      <vt:variant>
        <vt:lpwstr>_BA_Cite_150</vt:lpwstr>
      </vt:variant>
      <vt:variant>
        <vt:i4>3145794</vt:i4>
      </vt:variant>
      <vt:variant>
        <vt:i4>474</vt:i4>
      </vt:variant>
      <vt:variant>
        <vt:i4>0</vt:i4>
      </vt:variant>
      <vt:variant>
        <vt:i4>5</vt:i4>
      </vt:variant>
      <vt:variant>
        <vt:lpwstr/>
      </vt:variant>
      <vt:variant>
        <vt:lpwstr>_BA_Cite_140</vt:lpwstr>
      </vt:variant>
      <vt:variant>
        <vt:i4>3604551</vt:i4>
      </vt:variant>
      <vt:variant>
        <vt:i4>471</vt:i4>
      </vt:variant>
      <vt:variant>
        <vt:i4>0</vt:i4>
      </vt:variant>
      <vt:variant>
        <vt:i4>5</vt:i4>
      </vt:variant>
      <vt:variant>
        <vt:lpwstr/>
      </vt:variant>
      <vt:variant>
        <vt:lpwstr>_BA_Cite_117</vt:lpwstr>
      </vt:variant>
      <vt:variant>
        <vt:i4>3604550</vt:i4>
      </vt:variant>
      <vt:variant>
        <vt:i4>468</vt:i4>
      </vt:variant>
      <vt:variant>
        <vt:i4>0</vt:i4>
      </vt:variant>
      <vt:variant>
        <vt:i4>5</vt:i4>
      </vt:variant>
      <vt:variant>
        <vt:lpwstr/>
      </vt:variant>
      <vt:variant>
        <vt:lpwstr>_BA_Cite_107</vt:lpwstr>
      </vt:variant>
      <vt:variant>
        <vt:i4>3276870</vt:i4>
      </vt:variant>
      <vt:variant>
        <vt:i4>465</vt:i4>
      </vt:variant>
      <vt:variant>
        <vt:i4>0</vt:i4>
      </vt:variant>
      <vt:variant>
        <vt:i4>5</vt:i4>
      </vt:variant>
      <vt:variant>
        <vt:lpwstr/>
      </vt:variant>
      <vt:variant>
        <vt:lpwstr>_BA_Cite_102</vt:lpwstr>
      </vt:variant>
      <vt:variant>
        <vt:i4>3735619</vt:i4>
      </vt:variant>
      <vt:variant>
        <vt:i4>462</vt:i4>
      </vt:variant>
      <vt:variant>
        <vt:i4>0</vt:i4>
      </vt:variant>
      <vt:variant>
        <vt:i4>5</vt:i4>
      </vt:variant>
      <vt:variant>
        <vt:lpwstr/>
      </vt:variant>
      <vt:variant>
        <vt:lpwstr>_BA_Cite_159</vt:lpwstr>
      </vt:variant>
      <vt:variant>
        <vt:i4>3539022</vt:i4>
      </vt:variant>
      <vt:variant>
        <vt:i4>459</vt:i4>
      </vt:variant>
      <vt:variant>
        <vt:i4>0</vt:i4>
      </vt:variant>
      <vt:variant>
        <vt:i4>5</vt:i4>
      </vt:variant>
      <vt:variant>
        <vt:lpwstr/>
      </vt:variant>
      <vt:variant>
        <vt:lpwstr>_BA_Cite_186</vt:lpwstr>
      </vt:variant>
      <vt:variant>
        <vt:i4>3276878</vt:i4>
      </vt:variant>
      <vt:variant>
        <vt:i4>456</vt:i4>
      </vt:variant>
      <vt:variant>
        <vt:i4>0</vt:i4>
      </vt:variant>
      <vt:variant>
        <vt:i4>5</vt:i4>
      </vt:variant>
      <vt:variant>
        <vt:lpwstr/>
      </vt:variant>
      <vt:variant>
        <vt:lpwstr>_BA_Cite_182</vt:lpwstr>
      </vt:variant>
      <vt:variant>
        <vt:i4>3670094</vt:i4>
      </vt:variant>
      <vt:variant>
        <vt:i4>453</vt:i4>
      </vt:variant>
      <vt:variant>
        <vt:i4>0</vt:i4>
      </vt:variant>
      <vt:variant>
        <vt:i4>5</vt:i4>
      </vt:variant>
      <vt:variant>
        <vt:lpwstr/>
      </vt:variant>
      <vt:variant>
        <vt:lpwstr>_BA_Cite_188</vt:lpwstr>
      </vt:variant>
      <vt:variant>
        <vt:i4>3211329</vt:i4>
      </vt:variant>
      <vt:variant>
        <vt:i4>450</vt:i4>
      </vt:variant>
      <vt:variant>
        <vt:i4>0</vt:i4>
      </vt:variant>
      <vt:variant>
        <vt:i4>5</vt:i4>
      </vt:variant>
      <vt:variant>
        <vt:lpwstr/>
      </vt:variant>
      <vt:variant>
        <vt:lpwstr>_BA_Cite_171</vt:lpwstr>
      </vt:variant>
      <vt:variant>
        <vt:i4>3735617</vt:i4>
      </vt:variant>
      <vt:variant>
        <vt:i4>447</vt:i4>
      </vt:variant>
      <vt:variant>
        <vt:i4>0</vt:i4>
      </vt:variant>
      <vt:variant>
        <vt:i4>5</vt:i4>
      </vt:variant>
      <vt:variant>
        <vt:lpwstr/>
      </vt:variant>
      <vt:variant>
        <vt:lpwstr>_BA_Cite_179</vt:lpwstr>
      </vt:variant>
      <vt:variant>
        <vt:i4>3670081</vt:i4>
      </vt:variant>
      <vt:variant>
        <vt:i4>444</vt:i4>
      </vt:variant>
      <vt:variant>
        <vt:i4>0</vt:i4>
      </vt:variant>
      <vt:variant>
        <vt:i4>5</vt:i4>
      </vt:variant>
      <vt:variant>
        <vt:lpwstr/>
      </vt:variant>
      <vt:variant>
        <vt:lpwstr>_BA_Cite_178</vt:lpwstr>
      </vt:variant>
      <vt:variant>
        <vt:i4>3342401</vt:i4>
      </vt:variant>
      <vt:variant>
        <vt:i4>441</vt:i4>
      </vt:variant>
      <vt:variant>
        <vt:i4>0</vt:i4>
      </vt:variant>
      <vt:variant>
        <vt:i4>5</vt:i4>
      </vt:variant>
      <vt:variant>
        <vt:lpwstr/>
      </vt:variant>
      <vt:variant>
        <vt:lpwstr>_BA_Cite_173</vt:lpwstr>
      </vt:variant>
      <vt:variant>
        <vt:i4>3473473</vt:i4>
      </vt:variant>
      <vt:variant>
        <vt:i4>438</vt:i4>
      </vt:variant>
      <vt:variant>
        <vt:i4>0</vt:i4>
      </vt:variant>
      <vt:variant>
        <vt:i4>5</vt:i4>
      </vt:variant>
      <vt:variant>
        <vt:lpwstr/>
      </vt:variant>
      <vt:variant>
        <vt:lpwstr>_BA_Cite_175</vt:lpwstr>
      </vt:variant>
      <vt:variant>
        <vt:i4>3407936</vt:i4>
      </vt:variant>
      <vt:variant>
        <vt:i4>435</vt:i4>
      </vt:variant>
      <vt:variant>
        <vt:i4>0</vt:i4>
      </vt:variant>
      <vt:variant>
        <vt:i4>5</vt:i4>
      </vt:variant>
      <vt:variant>
        <vt:lpwstr/>
      </vt:variant>
      <vt:variant>
        <vt:lpwstr>_BA_Cite_164</vt:lpwstr>
      </vt:variant>
      <vt:variant>
        <vt:i4>3145792</vt:i4>
      </vt:variant>
      <vt:variant>
        <vt:i4>432</vt:i4>
      </vt:variant>
      <vt:variant>
        <vt:i4>0</vt:i4>
      </vt:variant>
      <vt:variant>
        <vt:i4>5</vt:i4>
      </vt:variant>
      <vt:variant>
        <vt:lpwstr/>
      </vt:variant>
      <vt:variant>
        <vt:lpwstr>_BA_Cite_160</vt:lpwstr>
      </vt:variant>
      <vt:variant>
        <vt:i4>3604558</vt:i4>
      </vt:variant>
      <vt:variant>
        <vt:i4>429</vt:i4>
      </vt:variant>
      <vt:variant>
        <vt:i4>0</vt:i4>
      </vt:variant>
      <vt:variant>
        <vt:i4>5</vt:i4>
      </vt:variant>
      <vt:variant>
        <vt:lpwstr/>
      </vt:variant>
      <vt:variant>
        <vt:lpwstr>_BA_Cite_187</vt:lpwstr>
      </vt:variant>
      <vt:variant>
        <vt:i4>3145793</vt:i4>
      </vt:variant>
      <vt:variant>
        <vt:i4>426</vt:i4>
      </vt:variant>
      <vt:variant>
        <vt:i4>0</vt:i4>
      </vt:variant>
      <vt:variant>
        <vt:i4>5</vt:i4>
      </vt:variant>
      <vt:variant>
        <vt:lpwstr/>
      </vt:variant>
      <vt:variant>
        <vt:lpwstr>_BA_Cite_170</vt:lpwstr>
      </vt:variant>
      <vt:variant>
        <vt:i4>3604544</vt:i4>
      </vt:variant>
      <vt:variant>
        <vt:i4>423</vt:i4>
      </vt:variant>
      <vt:variant>
        <vt:i4>0</vt:i4>
      </vt:variant>
      <vt:variant>
        <vt:i4>5</vt:i4>
      </vt:variant>
      <vt:variant>
        <vt:lpwstr/>
      </vt:variant>
      <vt:variant>
        <vt:lpwstr>_BA_Cite_167</vt:lpwstr>
      </vt:variant>
      <vt:variant>
        <vt:i4>3342400</vt:i4>
      </vt:variant>
      <vt:variant>
        <vt:i4>420</vt:i4>
      </vt:variant>
      <vt:variant>
        <vt:i4>0</vt:i4>
      </vt:variant>
      <vt:variant>
        <vt:i4>5</vt:i4>
      </vt:variant>
      <vt:variant>
        <vt:lpwstr/>
      </vt:variant>
      <vt:variant>
        <vt:lpwstr>_BA_Cite_163</vt:lpwstr>
      </vt:variant>
      <vt:variant>
        <vt:i4>3670083</vt:i4>
      </vt:variant>
      <vt:variant>
        <vt:i4>417</vt:i4>
      </vt:variant>
      <vt:variant>
        <vt:i4>0</vt:i4>
      </vt:variant>
      <vt:variant>
        <vt:i4>5</vt:i4>
      </vt:variant>
      <vt:variant>
        <vt:lpwstr/>
      </vt:variant>
      <vt:variant>
        <vt:lpwstr>_BA_Cite_158</vt:lpwstr>
      </vt:variant>
      <vt:variant>
        <vt:i4>3539011</vt:i4>
      </vt:variant>
      <vt:variant>
        <vt:i4>414</vt:i4>
      </vt:variant>
      <vt:variant>
        <vt:i4>0</vt:i4>
      </vt:variant>
      <vt:variant>
        <vt:i4>5</vt:i4>
      </vt:variant>
      <vt:variant>
        <vt:lpwstr/>
      </vt:variant>
      <vt:variant>
        <vt:lpwstr>_BA_Cite_156</vt:lpwstr>
      </vt:variant>
      <vt:variant>
        <vt:i4>3670086</vt:i4>
      </vt:variant>
      <vt:variant>
        <vt:i4>411</vt:i4>
      </vt:variant>
      <vt:variant>
        <vt:i4>0</vt:i4>
      </vt:variant>
      <vt:variant>
        <vt:i4>5</vt:i4>
      </vt:variant>
      <vt:variant>
        <vt:lpwstr/>
      </vt:variant>
      <vt:variant>
        <vt:lpwstr>_BA_Cite_108</vt:lpwstr>
      </vt:variant>
      <vt:variant>
        <vt:i4>3342406</vt:i4>
      </vt:variant>
      <vt:variant>
        <vt:i4>408</vt:i4>
      </vt:variant>
      <vt:variant>
        <vt:i4>0</vt:i4>
      </vt:variant>
      <vt:variant>
        <vt:i4>5</vt:i4>
      </vt:variant>
      <vt:variant>
        <vt:lpwstr/>
      </vt:variant>
      <vt:variant>
        <vt:lpwstr>_BA_Cite_103</vt:lpwstr>
      </vt:variant>
      <vt:variant>
        <vt:i4>3407942</vt:i4>
      </vt:variant>
      <vt:variant>
        <vt:i4>405</vt:i4>
      </vt:variant>
      <vt:variant>
        <vt:i4>0</vt:i4>
      </vt:variant>
      <vt:variant>
        <vt:i4>5</vt:i4>
      </vt:variant>
      <vt:variant>
        <vt:lpwstr/>
      </vt:variant>
      <vt:variant>
        <vt:lpwstr>_BA_Cite_104</vt:lpwstr>
      </vt:variant>
      <vt:variant>
        <vt:i4>3145807</vt:i4>
      </vt:variant>
      <vt:variant>
        <vt:i4>402</vt:i4>
      </vt:variant>
      <vt:variant>
        <vt:i4>0</vt:i4>
      </vt:variant>
      <vt:variant>
        <vt:i4>5</vt:i4>
      </vt:variant>
      <vt:variant>
        <vt:lpwstr/>
      </vt:variant>
      <vt:variant>
        <vt:lpwstr>_BA_Cite_190</vt:lpwstr>
      </vt:variant>
      <vt:variant>
        <vt:i4>3539023</vt:i4>
      </vt:variant>
      <vt:variant>
        <vt:i4>399</vt:i4>
      </vt:variant>
      <vt:variant>
        <vt:i4>0</vt:i4>
      </vt:variant>
      <vt:variant>
        <vt:i4>5</vt:i4>
      </vt:variant>
      <vt:variant>
        <vt:lpwstr/>
      </vt:variant>
      <vt:variant>
        <vt:lpwstr>_BA_Cite_196</vt:lpwstr>
      </vt:variant>
      <vt:variant>
        <vt:i4>3342406</vt:i4>
      </vt:variant>
      <vt:variant>
        <vt:i4>396</vt:i4>
      </vt:variant>
      <vt:variant>
        <vt:i4>0</vt:i4>
      </vt:variant>
      <vt:variant>
        <vt:i4>5</vt:i4>
      </vt:variant>
      <vt:variant>
        <vt:lpwstr/>
      </vt:variant>
      <vt:variant>
        <vt:lpwstr>_BA_Cite_200</vt:lpwstr>
      </vt:variant>
      <vt:variant>
        <vt:i4>3604546</vt:i4>
      </vt:variant>
      <vt:variant>
        <vt:i4>393</vt:i4>
      </vt:variant>
      <vt:variant>
        <vt:i4>0</vt:i4>
      </vt:variant>
      <vt:variant>
        <vt:i4>5</vt:i4>
      </vt:variant>
      <vt:variant>
        <vt:lpwstr/>
      </vt:variant>
      <vt:variant>
        <vt:lpwstr>_BA_Cite_147</vt:lpwstr>
      </vt:variant>
      <vt:variant>
        <vt:i4>3670095</vt:i4>
      </vt:variant>
      <vt:variant>
        <vt:i4>390</vt:i4>
      </vt:variant>
      <vt:variant>
        <vt:i4>0</vt:i4>
      </vt:variant>
      <vt:variant>
        <vt:i4>5</vt:i4>
      </vt:variant>
      <vt:variant>
        <vt:lpwstr/>
      </vt:variant>
      <vt:variant>
        <vt:lpwstr>_BA_Cite_198</vt:lpwstr>
      </vt:variant>
      <vt:variant>
        <vt:i4>3342407</vt:i4>
      </vt:variant>
      <vt:variant>
        <vt:i4>387</vt:i4>
      </vt:variant>
      <vt:variant>
        <vt:i4>0</vt:i4>
      </vt:variant>
      <vt:variant>
        <vt:i4>5</vt:i4>
      </vt:variant>
      <vt:variant>
        <vt:lpwstr/>
      </vt:variant>
      <vt:variant>
        <vt:lpwstr>_BA_Cite_113</vt:lpwstr>
      </vt:variant>
      <vt:variant>
        <vt:i4>3276871</vt:i4>
      </vt:variant>
      <vt:variant>
        <vt:i4>384</vt:i4>
      </vt:variant>
      <vt:variant>
        <vt:i4>0</vt:i4>
      </vt:variant>
      <vt:variant>
        <vt:i4>5</vt:i4>
      </vt:variant>
      <vt:variant>
        <vt:lpwstr/>
      </vt:variant>
      <vt:variant>
        <vt:lpwstr>_BA_Cite_112</vt:lpwstr>
      </vt:variant>
      <vt:variant>
        <vt:i4>3211335</vt:i4>
      </vt:variant>
      <vt:variant>
        <vt:i4>381</vt:i4>
      </vt:variant>
      <vt:variant>
        <vt:i4>0</vt:i4>
      </vt:variant>
      <vt:variant>
        <vt:i4>5</vt:i4>
      </vt:variant>
      <vt:variant>
        <vt:lpwstr/>
      </vt:variant>
      <vt:variant>
        <vt:lpwstr>_BA_Cite_111</vt:lpwstr>
      </vt:variant>
      <vt:variant>
        <vt:i4>3145799</vt:i4>
      </vt:variant>
      <vt:variant>
        <vt:i4>378</vt:i4>
      </vt:variant>
      <vt:variant>
        <vt:i4>0</vt:i4>
      </vt:variant>
      <vt:variant>
        <vt:i4>5</vt:i4>
      </vt:variant>
      <vt:variant>
        <vt:lpwstr/>
      </vt:variant>
      <vt:variant>
        <vt:lpwstr>_BA_Cite_110</vt:lpwstr>
      </vt:variant>
      <vt:variant>
        <vt:i4>3276867</vt:i4>
      </vt:variant>
      <vt:variant>
        <vt:i4>375</vt:i4>
      </vt:variant>
      <vt:variant>
        <vt:i4>0</vt:i4>
      </vt:variant>
      <vt:variant>
        <vt:i4>5</vt:i4>
      </vt:variant>
      <vt:variant>
        <vt:lpwstr/>
      </vt:variant>
      <vt:variant>
        <vt:lpwstr>_BA_Cite_152</vt:lpwstr>
      </vt:variant>
      <vt:variant>
        <vt:i4>3211331</vt:i4>
      </vt:variant>
      <vt:variant>
        <vt:i4>372</vt:i4>
      </vt:variant>
      <vt:variant>
        <vt:i4>0</vt:i4>
      </vt:variant>
      <vt:variant>
        <vt:i4>5</vt:i4>
      </vt:variant>
      <vt:variant>
        <vt:lpwstr/>
      </vt:variant>
      <vt:variant>
        <vt:lpwstr>_BA_Cite_151</vt:lpwstr>
      </vt:variant>
      <vt:variant>
        <vt:i4>3211343</vt:i4>
      </vt:variant>
      <vt:variant>
        <vt:i4>369</vt:i4>
      </vt:variant>
      <vt:variant>
        <vt:i4>0</vt:i4>
      </vt:variant>
      <vt:variant>
        <vt:i4>5</vt:i4>
      </vt:variant>
      <vt:variant>
        <vt:lpwstr/>
      </vt:variant>
      <vt:variant>
        <vt:lpwstr>_BA_Cite_191</vt:lpwstr>
      </vt:variant>
      <vt:variant>
        <vt:i4>3473478</vt:i4>
      </vt:variant>
      <vt:variant>
        <vt:i4>366</vt:i4>
      </vt:variant>
      <vt:variant>
        <vt:i4>0</vt:i4>
      </vt:variant>
      <vt:variant>
        <vt:i4>5</vt:i4>
      </vt:variant>
      <vt:variant>
        <vt:lpwstr/>
      </vt:variant>
      <vt:variant>
        <vt:lpwstr>_BA_Cite_105</vt:lpwstr>
      </vt:variant>
      <vt:variant>
        <vt:i4>3604559</vt:i4>
      </vt:variant>
      <vt:variant>
        <vt:i4>363</vt:i4>
      </vt:variant>
      <vt:variant>
        <vt:i4>0</vt:i4>
      </vt:variant>
      <vt:variant>
        <vt:i4>5</vt:i4>
      </vt:variant>
      <vt:variant>
        <vt:lpwstr/>
      </vt:variant>
      <vt:variant>
        <vt:lpwstr>_BA_Cite_197</vt:lpwstr>
      </vt:variant>
      <vt:variant>
        <vt:i4>3407940</vt:i4>
      </vt:variant>
      <vt:variant>
        <vt:i4>360</vt:i4>
      </vt:variant>
      <vt:variant>
        <vt:i4>0</vt:i4>
      </vt:variant>
      <vt:variant>
        <vt:i4>5</vt:i4>
      </vt:variant>
      <vt:variant>
        <vt:lpwstr/>
      </vt:variant>
      <vt:variant>
        <vt:lpwstr>_BA_Cite_124</vt:lpwstr>
      </vt:variant>
      <vt:variant>
        <vt:i4>3735616</vt:i4>
      </vt:variant>
      <vt:variant>
        <vt:i4>357</vt:i4>
      </vt:variant>
      <vt:variant>
        <vt:i4>0</vt:i4>
      </vt:variant>
      <vt:variant>
        <vt:i4>5</vt:i4>
      </vt:variant>
      <vt:variant>
        <vt:lpwstr/>
      </vt:variant>
      <vt:variant>
        <vt:lpwstr>_BA_Cite_169</vt:lpwstr>
      </vt:variant>
      <vt:variant>
        <vt:i4>3604547</vt:i4>
      </vt:variant>
      <vt:variant>
        <vt:i4>354</vt:i4>
      </vt:variant>
      <vt:variant>
        <vt:i4>0</vt:i4>
      </vt:variant>
      <vt:variant>
        <vt:i4>5</vt:i4>
      </vt:variant>
      <vt:variant>
        <vt:lpwstr/>
      </vt:variant>
      <vt:variant>
        <vt:lpwstr>_BA_Cite_157</vt:lpwstr>
      </vt:variant>
      <vt:variant>
        <vt:i4>3473479</vt:i4>
      </vt:variant>
      <vt:variant>
        <vt:i4>351</vt:i4>
      </vt:variant>
      <vt:variant>
        <vt:i4>0</vt:i4>
      </vt:variant>
      <vt:variant>
        <vt:i4>5</vt:i4>
      </vt:variant>
      <vt:variant>
        <vt:lpwstr/>
      </vt:variant>
      <vt:variant>
        <vt:lpwstr>_BA_Cite_115</vt:lpwstr>
      </vt:variant>
      <vt:variant>
        <vt:i4>3407951</vt:i4>
      </vt:variant>
      <vt:variant>
        <vt:i4>348</vt:i4>
      </vt:variant>
      <vt:variant>
        <vt:i4>0</vt:i4>
      </vt:variant>
      <vt:variant>
        <vt:i4>5</vt:i4>
      </vt:variant>
      <vt:variant>
        <vt:lpwstr/>
      </vt:variant>
      <vt:variant>
        <vt:lpwstr>_BA_Cite_194</vt:lpwstr>
      </vt:variant>
      <vt:variant>
        <vt:i4>3735630</vt:i4>
      </vt:variant>
      <vt:variant>
        <vt:i4>345</vt:i4>
      </vt:variant>
      <vt:variant>
        <vt:i4>0</vt:i4>
      </vt:variant>
      <vt:variant>
        <vt:i4>5</vt:i4>
      </vt:variant>
      <vt:variant>
        <vt:lpwstr/>
      </vt:variant>
      <vt:variant>
        <vt:lpwstr>_BA_Cite_189</vt:lpwstr>
      </vt:variant>
      <vt:variant>
        <vt:i4>3473472</vt:i4>
      </vt:variant>
      <vt:variant>
        <vt:i4>342</vt:i4>
      </vt:variant>
      <vt:variant>
        <vt:i4>0</vt:i4>
      </vt:variant>
      <vt:variant>
        <vt:i4>5</vt:i4>
      </vt:variant>
      <vt:variant>
        <vt:lpwstr/>
      </vt:variant>
      <vt:variant>
        <vt:lpwstr>_BA_Cite_165</vt:lpwstr>
      </vt:variant>
      <vt:variant>
        <vt:i4>3473477</vt:i4>
      </vt:variant>
      <vt:variant>
        <vt:i4>339</vt:i4>
      </vt:variant>
      <vt:variant>
        <vt:i4>0</vt:i4>
      </vt:variant>
      <vt:variant>
        <vt:i4>5</vt:i4>
      </vt:variant>
      <vt:variant>
        <vt:lpwstr/>
      </vt:variant>
      <vt:variant>
        <vt:lpwstr>_BA_Cite_135</vt:lpwstr>
      </vt:variant>
      <vt:variant>
        <vt:i4>3407941</vt:i4>
      </vt:variant>
      <vt:variant>
        <vt:i4>336</vt:i4>
      </vt:variant>
      <vt:variant>
        <vt:i4>0</vt:i4>
      </vt:variant>
      <vt:variant>
        <vt:i4>5</vt:i4>
      </vt:variant>
      <vt:variant>
        <vt:lpwstr/>
      </vt:variant>
      <vt:variant>
        <vt:lpwstr>_BA_Cite_134</vt:lpwstr>
      </vt:variant>
      <vt:variant>
        <vt:i4>3670084</vt:i4>
      </vt:variant>
      <vt:variant>
        <vt:i4>333</vt:i4>
      </vt:variant>
      <vt:variant>
        <vt:i4>0</vt:i4>
      </vt:variant>
      <vt:variant>
        <vt:i4>5</vt:i4>
      </vt:variant>
      <vt:variant>
        <vt:lpwstr/>
      </vt:variant>
      <vt:variant>
        <vt:lpwstr>_BA_Cite_128</vt:lpwstr>
      </vt:variant>
      <vt:variant>
        <vt:i4>3735622</vt:i4>
      </vt:variant>
      <vt:variant>
        <vt:i4>330</vt:i4>
      </vt:variant>
      <vt:variant>
        <vt:i4>0</vt:i4>
      </vt:variant>
      <vt:variant>
        <vt:i4>5</vt:i4>
      </vt:variant>
      <vt:variant>
        <vt:lpwstr/>
      </vt:variant>
      <vt:variant>
        <vt:lpwstr>_BA_Cite_109</vt:lpwstr>
      </vt:variant>
      <vt:variant>
        <vt:i4>3539014</vt:i4>
      </vt:variant>
      <vt:variant>
        <vt:i4>327</vt:i4>
      </vt:variant>
      <vt:variant>
        <vt:i4>0</vt:i4>
      </vt:variant>
      <vt:variant>
        <vt:i4>5</vt:i4>
      </vt:variant>
      <vt:variant>
        <vt:lpwstr/>
      </vt:variant>
      <vt:variant>
        <vt:lpwstr>_BA_Cite_106</vt:lpwstr>
      </vt:variant>
      <vt:variant>
        <vt:i4>3735631</vt:i4>
      </vt:variant>
      <vt:variant>
        <vt:i4>324</vt:i4>
      </vt:variant>
      <vt:variant>
        <vt:i4>0</vt:i4>
      </vt:variant>
      <vt:variant>
        <vt:i4>5</vt:i4>
      </vt:variant>
      <vt:variant>
        <vt:lpwstr/>
      </vt:variant>
      <vt:variant>
        <vt:lpwstr>_BA_Cite_199</vt:lpwstr>
      </vt:variant>
      <vt:variant>
        <vt:i4>3211328</vt:i4>
      </vt:variant>
      <vt:variant>
        <vt:i4>321</vt:i4>
      </vt:variant>
      <vt:variant>
        <vt:i4>0</vt:i4>
      </vt:variant>
      <vt:variant>
        <vt:i4>5</vt:i4>
      </vt:variant>
      <vt:variant>
        <vt:lpwstr/>
      </vt:variant>
      <vt:variant>
        <vt:lpwstr>_BA_Cite_161</vt:lpwstr>
      </vt:variant>
      <vt:variant>
        <vt:i4>3473474</vt:i4>
      </vt:variant>
      <vt:variant>
        <vt:i4>318</vt:i4>
      </vt:variant>
      <vt:variant>
        <vt:i4>0</vt:i4>
      </vt:variant>
      <vt:variant>
        <vt:i4>5</vt:i4>
      </vt:variant>
      <vt:variant>
        <vt:lpwstr/>
      </vt:variant>
      <vt:variant>
        <vt:lpwstr>_BA_Cite_145</vt:lpwstr>
      </vt:variant>
      <vt:variant>
        <vt:i4>3473486</vt:i4>
      </vt:variant>
      <vt:variant>
        <vt:i4>315</vt:i4>
      </vt:variant>
      <vt:variant>
        <vt:i4>0</vt:i4>
      </vt:variant>
      <vt:variant>
        <vt:i4>5</vt:i4>
      </vt:variant>
      <vt:variant>
        <vt:lpwstr/>
      </vt:variant>
      <vt:variant>
        <vt:lpwstr>_BA_Cite_185</vt:lpwstr>
      </vt:variant>
      <vt:variant>
        <vt:i4>3211342</vt:i4>
      </vt:variant>
      <vt:variant>
        <vt:i4>312</vt:i4>
      </vt:variant>
      <vt:variant>
        <vt:i4>0</vt:i4>
      </vt:variant>
      <vt:variant>
        <vt:i4>5</vt:i4>
      </vt:variant>
      <vt:variant>
        <vt:lpwstr/>
      </vt:variant>
      <vt:variant>
        <vt:lpwstr>_BA_Cite_181</vt:lpwstr>
      </vt:variant>
      <vt:variant>
        <vt:i4>3145806</vt:i4>
      </vt:variant>
      <vt:variant>
        <vt:i4>309</vt:i4>
      </vt:variant>
      <vt:variant>
        <vt:i4>0</vt:i4>
      </vt:variant>
      <vt:variant>
        <vt:i4>5</vt:i4>
      </vt:variant>
      <vt:variant>
        <vt:lpwstr/>
      </vt:variant>
      <vt:variant>
        <vt:lpwstr>_BA_Cite_180</vt:lpwstr>
      </vt:variant>
      <vt:variant>
        <vt:i4>3604545</vt:i4>
      </vt:variant>
      <vt:variant>
        <vt:i4>306</vt:i4>
      </vt:variant>
      <vt:variant>
        <vt:i4>0</vt:i4>
      </vt:variant>
      <vt:variant>
        <vt:i4>5</vt:i4>
      </vt:variant>
      <vt:variant>
        <vt:lpwstr/>
      </vt:variant>
      <vt:variant>
        <vt:lpwstr>_BA_Cite_177</vt:lpwstr>
      </vt:variant>
      <vt:variant>
        <vt:i4>3539009</vt:i4>
      </vt:variant>
      <vt:variant>
        <vt:i4>303</vt:i4>
      </vt:variant>
      <vt:variant>
        <vt:i4>0</vt:i4>
      </vt:variant>
      <vt:variant>
        <vt:i4>5</vt:i4>
      </vt:variant>
      <vt:variant>
        <vt:lpwstr/>
      </vt:variant>
      <vt:variant>
        <vt:lpwstr>_BA_Cite_176</vt:lpwstr>
      </vt:variant>
      <vt:variant>
        <vt:i4>3276865</vt:i4>
      </vt:variant>
      <vt:variant>
        <vt:i4>300</vt:i4>
      </vt:variant>
      <vt:variant>
        <vt:i4>0</vt:i4>
      </vt:variant>
      <vt:variant>
        <vt:i4>5</vt:i4>
      </vt:variant>
      <vt:variant>
        <vt:lpwstr/>
      </vt:variant>
      <vt:variant>
        <vt:lpwstr>_BA_Cite_172</vt:lpwstr>
      </vt:variant>
      <vt:variant>
        <vt:i4>3342403</vt:i4>
      </vt:variant>
      <vt:variant>
        <vt:i4>297</vt:i4>
      </vt:variant>
      <vt:variant>
        <vt:i4>0</vt:i4>
      </vt:variant>
      <vt:variant>
        <vt:i4>5</vt:i4>
      </vt:variant>
      <vt:variant>
        <vt:lpwstr/>
      </vt:variant>
      <vt:variant>
        <vt:lpwstr>_BA_Cite_153</vt:lpwstr>
      </vt:variant>
      <vt:variant>
        <vt:i4>3604549</vt:i4>
      </vt:variant>
      <vt:variant>
        <vt:i4>294</vt:i4>
      </vt:variant>
      <vt:variant>
        <vt:i4>0</vt:i4>
      </vt:variant>
      <vt:variant>
        <vt:i4>5</vt:i4>
      </vt:variant>
      <vt:variant>
        <vt:lpwstr/>
      </vt:variant>
      <vt:variant>
        <vt:lpwstr>_BA_Cite_137</vt:lpwstr>
      </vt:variant>
      <vt:variant>
        <vt:i4>3145797</vt:i4>
      </vt:variant>
      <vt:variant>
        <vt:i4>291</vt:i4>
      </vt:variant>
      <vt:variant>
        <vt:i4>0</vt:i4>
      </vt:variant>
      <vt:variant>
        <vt:i4>5</vt:i4>
      </vt:variant>
      <vt:variant>
        <vt:lpwstr/>
      </vt:variant>
      <vt:variant>
        <vt:lpwstr>_BA_Cite_130</vt:lpwstr>
      </vt:variant>
      <vt:variant>
        <vt:i4>3735620</vt:i4>
      </vt:variant>
      <vt:variant>
        <vt:i4>288</vt:i4>
      </vt:variant>
      <vt:variant>
        <vt:i4>0</vt:i4>
      </vt:variant>
      <vt:variant>
        <vt:i4>5</vt:i4>
      </vt:variant>
      <vt:variant>
        <vt:lpwstr/>
      </vt:variant>
      <vt:variant>
        <vt:lpwstr>_BA_Cite_129</vt:lpwstr>
      </vt:variant>
      <vt:variant>
        <vt:i4>3342404</vt:i4>
      </vt:variant>
      <vt:variant>
        <vt:i4>285</vt:i4>
      </vt:variant>
      <vt:variant>
        <vt:i4>0</vt:i4>
      </vt:variant>
      <vt:variant>
        <vt:i4>5</vt:i4>
      </vt:variant>
      <vt:variant>
        <vt:lpwstr/>
      </vt:variant>
      <vt:variant>
        <vt:lpwstr>_BA_Cite_123</vt:lpwstr>
      </vt:variant>
      <vt:variant>
        <vt:i4>3211333</vt:i4>
      </vt:variant>
      <vt:variant>
        <vt:i4>282</vt:i4>
      </vt:variant>
      <vt:variant>
        <vt:i4>0</vt:i4>
      </vt:variant>
      <vt:variant>
        <vt:i4>5</vt:i4>
      </vt:variant>
      <vt:variant>
        <vt:lpwstr/>
      </vt:variant>
      <vt:variant>
        <vt:lpwstr>_BA_Cite_131</vt:lpwstr>
      </vt:variant>
      <vt:variant>
        <vt:i4>3604548</vt:i4>
      </vt:variant>
      <vt:variant>
        <vt:i4>279</vt:i4>
      </vt:variant>
      <vt:variant>
        <vt:i4>0</vt:i4>
      </vt:variant>
      <vt:variant>
        <vt:i4>5</vt:i4>
      </vt:variant>
      <vt:variant>
        <vt:lpwstr/>
      </vt:variant>
      <vt:variant>
        <vt:lpwstr>_BA_Cite_127</vt:lpwstr>
      </vt:variant>
      <vt:variant>
        <vt:i4>3539015</vt:i4>
      </vt:variant>
      <vt:variant>
        <vt:i4>276</vt:i4>
      </vt:variant>
      <vt:variant>
        <vt:i4>0</vt:i4>
      </vt:variant>
      <vt:variant>
        <vt:i4>5</vt:i4>
      </vt:variant>
      <vt:variant>
        <vt:lpwstr/>
      </vt:variant>
      <vt:variant>
        <vt:lpwstr>_BA_Cite_116</vt:lpwstr>
      </vt:variant>
      <vt:variant>
        <vt:i4>3276864</vt:i4>
      </vt:variant>
      <vt:variant>
        <vt:i4>273</vt:i4>
      </vt:variant>
      <vt:variant>
        <vt:i4>0</vt:i4>
      </vt:variant>
      <vt:variant>
        <vt:i4>5</vt:i4>
      </vt:variant>
      <vt:variant>
        <vt:lpwstr/>
      </vt:variant>
      <vt:variant>
        <vt:lpwstr>_BA_Cite_162</vt:lpwstr>
      </vt:variant>
      <vt:variant>
        <vt:i4>3342402</vt:i4>
      </vt:variant>
      <vt:variant>
        <vt:i4>270</vt:i4>
      </vt:variant>
      <vt:variant>
        <vt:i4>0</vt:i4>
      </vt:variant>
      <vt:variant>
        <vt:i4>5</vt:i4>
      </vt:variant>
      <vt:variant>
        <vt:lpwstr/>
      </vt:variant>
      <vt:variant>
        <vt:lpwstr>_BA_Cite_143</vt:lpwstr>
      </vt:variant>
      <vt:variant>
        <vt:i4>3211330</vt:i4>
      </vt:variant>
      <vt:variant>
        <vt:i4>267</vt:i4>
      </vt:variant>
      <vt:variant>
        <vt:i4>0</vt:i4>
      </vt:variant>
      <vt:variant>
        <vt:i4>5</vt:i4>
      </vt:variant>
      <vt:variant>
        <vt:lpwstr/>
      </vt:variant>
      <vt:variant>
        <vt:lpwstr>_BA_Cite_141</vt:lpwstr>
      </vt:variant>
      <vt:variant>
        <vt:i4>3276879</vt:i4>
      </vt:variant>
      <vt:variant>
        <vt:i4>264</vt:i4>
      </vt:variant>
      <vt:variant>
        <vt:i4>0</vt:i4>
      </vt:variant>
      <vt:variant>
        <vt:i4>5</vt:i4>
      </vt:variant>
      <vt:variant>
        <vt:lpwstr/>
      </vt:variant>
      <vt:variant>
        <vt:lpwstr>_BA_Cite_192</vt:lpwstr>
      </vt:variant>
      <vt:variant>
        <vt:i4>3473487</vt:i4>
      </vt:variant>
      <vt:variant>
        <vt:i4>261</vt:i4>
      </vt:variant>
      <vt:variant>
        <vt:i4>0</vt:i4>
      </vt:variant>
      <vt:variant>
        <vt:i4>5</vt:i4>
      </vt:variant>
      <vt:variant>
        <vt:lpwstr/>
      </vt:variant>
      <vt:variant>
        <vt:lpwstr>_BA_Cite_195</vt:lpwstr>
      </vt:variant>
      <vt:variant>
        <vt:i4>3407937</vt:i4>
      </vt:variant>
      <vt:variant>
        <vt:i4>258</vt:i4>
      </vt:variant>
      <vt:variant>
        <vt:i4>0</vt:i4>
      </vt:variant>
      <vt:variant>
        <vt:i4>5</vt:i4>
      </vt:variant>
      <vt:variant>
        <vt:lpwstr/>
      </vt:variant>
      <vt:variant>
        <vt:lpwstr>_BA_Cite_174</vt:lpwstr>
      </vt:variant>
      <vt:variant>
        <vt:i4>3276866</vt:i4>
      </vt:variant>
      <vt:variant>
        <vt:i4>255</vt:i4>
      </vt:variant>
      <vt:variant>
        <vt:i4>0</vt:i4>
      </vt:variant>
      <vt:variant>
        <vt:i4>5</vt:i4>
      </vt:variant>
      <vt:variant>
        <vt:lpwstr/>
      </vt:variant>
      <vt:variant>
        <vt:lpwstr>_BA_Cite_142</vt:lpwstr>
      </vt:variant>
      <vt:variant>
        <vt:i4>3670080</vt:i4>
      </vt:variant>
      <vt:variant>
        <vt:i4>252</vt:i4>
      </vt:variant>
      <vt:variant>
        <vt:i4>0</vt:i4>
      </vt:variant>
      <vt:variant>
        <vt:i4>5</vt:i4>
      </vt:variant>
      <vt:variant>
        <vt:lpwstr/>
      </vt:variant>
      <vt:variant>
        <vt:lpwstr>_BA_Cite_168</vt:lpwstr>
      </vt:variant>
      <vt:variant>
        <vt:i4>3407950</vt:i4>
      </vt:variant>
      <vt:variant>
        <vt:i4>249</vt:i4>
      </vt:variant>
      <vt:variant>
        <vt:i4>0</vt:i4>
      </vt:variant>
      <vt:variant>
        <vt:i4>5</vt:i4>
      </vt:variant>
      <vt:variant>
        <vt:lpwstr/>
      </vt:variant>
      <vt:variant>
        <vt:lpwstr>_BA_Cite_184</vt:lpwstr>
      </vt:variant>
      <vt:variant>
        <vt:i4>3407943</vt:i4>
      </vt:variant>
      <vt:variant>
        <vt:i4>246</vt:i4>
      </vt:variant>
      <vt:variant>
        <vt:i4>0</vt:i4>
      </vt:variant>
      <vt:variant>
        <vt:i4>5</vt:i4>
      </vt:variant>
      <vt:variant>
        <vt:lpwstr/>
      </vt:variant>
      <vt:variant>
        <vt:lpwstr>_BA_Cite_114</vt:lpwstr>
      </vt:variant>
      <vt:variant>
        <vt:i4>3735623</vt:i4>
      </vt:variant>
      <vt:variant>
        <vt:i4>243</vt:i4>
      </vt:variant>
      <vt:variant>
        <vt:i4>0</vt:i4>
      </vt:variant>
      <vt:variant>
        <vt:i4>5</vt:i4>
      </vt:variant>
      <vt:variant>
        <vt:lpwstr/>
      </vt:variant>
      <vt:variant>
        <vt:lpwstr>_BA_Cite_119</vt:lpwstr>
      </vt:variant>
      <vt:variant>
        <vt:i4>3342415</vt:i4>
      </vt:variant>
      <vt:variant>
        <vt:i4>240</vt:i4>
      </vt:variant>
      <vt:variant>
        <vt:i4>0</vt:i4>
      </vt:variant>
      <vt:variant>
        <vt:i4>5</vt:i4>
      </vt:variant>
      <vt:variant>
        <vt:lpwstr/>
      </vt:variant>
      <vt:variant>
        <vt:lpwstr>_BA_Cite_193</vt:lpwstr>
      </vt:variant>
      <vt:variant>
        <vt:i4>3407938</vt:i4>
      </vt:variant>
      <vt:variant>
        <vt:i4>237</vt:i4>
      </vt:variant>
      <vt:variant>
        <vt:i4>0</vt:i4>
      </vt:variant>
      <vt:variant>
        <vt:i4>5</vt:i4>
      </vt:variant>
      <vt:variant>
        <vt:lpwstr/>
      </vt:variant>
      <vt:variant>
        <vt:lpwstr>_BA_Cite_144</vt:lpwstr>
      </vt:variant>
      <vt:variant>
        <vt:i4>3539013</vt:i4>
      </vt:variant>
      <vt:variant>
        <vt:i4>234</vt:i4>
      </vt:variant>
      <vt:variant>
        <vt:i4>0</vt:i4>
      </vt:variant>
      <vt:variant>
        <vt:i4>5</vt:i4>
      </vt:variant>
      <vt:variant>
        <vt:lpwstr/>
      </vt:variant>
      <vt:variant>
        <vt:lpwstr>_BA_Cite_136</vt:lpwstr>
      </vt:variant>
      <vt:variant>
        <vt:i4>3211332</vt:i4>
      </vt:variant>
      <vt:variant>
        <vt:i4>231</vt:i4>
      </vt:variant>
      <vt:variant>
        <vt:i4>0</vt:i4>
      </vt:variant>
      <vt:variant>
        <vt:i4>5</vt:i4>
      </vt:variant>
      <vt:variant>
        <vt:lpwstr/>
      </vt:variant>
      <vt:variant>
        <vt:lpwstr>_BA_Cite_121</vt:lpwstr>
      </vt:variant>
      <vt:variant>
        <vt:i4>3145796</vt:i4>
      </vt:variant>
      <vt:variant>
        <vt:i4>228</vt:i4>
      </vt:variant>
      <vt:variant>
        <vt:i4>0</vt:i4>
      </vt:variant>
      <vt:variant>
        <vt:i4>5</vt:i4>
      </vt:variant>
      <vt:variant>
        <vt:lpwstr/>
      </vt:variant>
      <vt:variant>
        <vt:lpwstr>_BA_Cite_120</vt:lpwstr>
      </vt:variant>
      <vt:variant>
        <vt:i4>3276868</vt:i4>
      </vt:variant>
      <vt:variant>
        <vt:i4>225</vt:i4>
      </vt:variant>
      <vt:variant>
        <vt:i4>0</vt:i4>
      </vt:variant>
      <vt:variant>
        <vt:i4>5</vt:i4>
      </vt:variant>
      <vt:variant>
        <vt:lpwstr/>
      </vt:variant>
      <vt:variant>
        <vt:lpwstr>_BA_Cite_122</vt:lpwstr>
      </vt:variant>
      <vt:variant>
        <vt:i4>3670082</vt:i4>
      </vt:variant>
      <vt:variant>
        <vt:i4>222</vt:i4>
      </vt:variant>
      <vt:variant>
        <vt:i4>0</vt:i4>
      </vt:variant>
      <vt:variant>
        <vt:i4>5</vt:i4>
      </vt:variant>
      <vt:variant>
        <vt:lpwstr/>
      </vt:variant>
      <vt:variant>
        <vt:lpwstr>_BA_Cite_148</vt:lpwstr>
      </vt:variant>
      <vt:variant>
        <vt:i4>3735621</vt:i4>
      </vt:variant>
      <vt:variant>
        <vt:i4>219</vt:i4>
      </vt:variant>
      <vt:variant>
        <vt:i4>0</vt:i4>
      </vt:variant>
      <vt:variant>
        <vt:i4>5</vt:i4>
      </vt:variant>
      <vt:variant>
        <vt:lpwstr/>
      </vt:variant>
      <vt:variant>
        <vt:lpwstr>_BA_Cite_139</vt:lpwstr>
      </vt:variant>
      <vt:variant>
        <vt:i4>3342405</vt:i4>
      </vt:variant>
      <vt:variant>
        <vt:i4>216</vt:i4>
      </vt:variant>
      <vt:variant>
        <vt:i4>0</vt:i4>
      </vt:variant>
      <vt:variant>
        <vt:i4>5</vt:i4>
      </vt:variant>
      <vt:variant>
        <vt:lpwstr/>
      </vt:variant>
      <vt:variant>
        <vt:lpwstr>_BA_Cite_133</vt:lpwstr>
      </vt:variant>
      <vt:variant>
        <vt:i4>3539008</vt:i4>
      </vt:variant>
      <vt:variant>
        <vt:i4>213</vt:i4>
      </vt:variant>
      <vt:variant>
        <vt:i4>0</vt:i4>
      </vt:variant>
      <vt:variant>
        <vt:i4>5</vt:i4>
      </vt:variant>
      <vt:variant>
        <vt:lpwstr/>
      </vt:variant>
      <vt:variant>
        <vt:lpwstr>_BA_Cite_166</vt:lpwstr>
      </vt:variant>
      <vt:variant>
        <vt:i4>3539010</vt:i4>
      </vt:variant>
      <vt:variant>
        <vt:i4>210</vt:i4>
      </vt:variant>
      <vt:variant>
        <vt:i4>0</vt:i4>
      </vt:variant>
      <vt:variant>
        <vt:i4>5</vt:i4>
      </vt:variant>
      <vt:variant>
        <vt:lpwstr/>
      </vt:variant>
      <vt:variant>
        <vt:lpwstr>_BA_Cite_146</vt:lpwstr>
      </vt:variant>
      <vt:variant>
        <vt:i4>3735618</vt:i4>
      </vt:variant>
      <vt:variant>
        <vt:i4>207</vt:i4>
      </vt:variant>
      <vt:variant>
        <vt:i4>0</vt:i4>
      </vt:variant>
      <vt:variant>
        <vt:i4>5</vt:i4>
      </vt:variant>
      <vt:variant>
        <vt:lpwstr/>
      </vt:variant>
      <vt:variant>
        <vt:lpwstr>_BA_Cite_149</vt:lpwstr>
      </vt:variant>
      <vt:variant>
        <vt:i4>3342414</vt:i4>
      </vt:variant>
      <vt:variant>
        <vt:i4>204</vt:i4>
      </vt:variant>
      <vt:variant>
        <vt:i4>0</vt:i4>
      </vt:variant>
      <vt:variant>
        <vt:i4>5</vt:i4>
      </vt:variant>
      <vt:variant>
        <vt:lpwstr/>
      </vt:variant>
      <vt:variant>
        <vt:lpwstr>_BA_Cite_183</vt:lpwstr>
      </vt:variant>
      <vt:variant>
        <vt:i4>3473476</vt:i4>
      </vt:variant>
      <vt:variant>
        <vt:i4>201</vt:i4>
      </vt:variant>
      <vt:variant>
        <vt:i4>0</vt:i4>
      </vt:variant>
      <vt:variant>
        <vt:i4>5</vt:i4>
      </vt:variant>
      <vt:variant>
        <vt:lpwstr/>
      </vt:variant>
      <vt:variant>
        <vt:lpwstr>_BA_Cite_125</vt:lpwstr>
      </vt:variant>
      <vt:variant>
        <vt:i4>3670087</vt:i4>
      </vt:variant>
      <vt:variant>
        <vt:i4>198</vt:i4>
      </vt:variant>
      <vt:variant>
        <vt:i4>0</vt:i4>
      </vt:variant>
      <vt:variant>
        <vt:i4>5</vt:i4>
      </vt:variant>
      <vt:variant>
        <vt:lpwstr/>
      </vt:variant>
      <vt:variant>
        <vt:lpwstr>_BA_Cite_118</vt:lpwstr>
      </vt:variant>
      <vt:variant>
        <vt:i4>3670085</vt:i4>
      </vt:variant>
      <vt:variant>
        <vt:i4>195</vt:i4>
      </vt:variant>
      <vt:variant>
        <vt:i4>0</vt:i4>
      </vt:variant>
      <vt:variant>
        <vt:i4>5</vt:i4>
      </vt:variant>
      <vt:variant>
        <vt:lpwstr/>
      </vt:variant>
      <vt:variant>
        <vt:lpwstr>_BA_Cite_138</vt:lpwstr>
      </vt:variant>
      <vt:variant>
        <vt:i4>3276869</vt:i4>
      </vt:variant>
      <vt:variant>
        <vt:i4>192</vt:i4>
      </vt:variant>
      <vt:variant>
        <vt:i4>0</vt:i4>
      </vt:variant>
      <vt:variant>
        <vt:i4>5</vt:i4>
      </vt:variant>
      <vt:variant>
        <vt:lpwstr/>
      </vt:variant>
      <vt:variant>
        <vt:lpwstr>_BA_Cite_132</vt:lpwstr>
      </vt:variant>
      <vt:variant>
        <vt:i4>3539012</vt:i4>
      </vt:variant>
      <vt:variant>
        <vt:i4>189</vt:i4>
      </vt:variant>
      <vt:variant>
        <vt:i4>0</vt:i4>
      </vt:variant>
      <vt:variant>
        <vt:i4>5</vt:i4>
      </vt:variant>
      <vt:variant>
        <vt:lpwstr/>
      </vt:variant>
      <vt:variant>
        <vt:lpwstr>_BA_Cite_126</vt:lpwstr>
      </vt:variant>
      <vt:variant>
        <vt:i4>1900605</vt:i4>
      </vt:variant>
      <vt:variant>
        <vt:i4>182</vt:i4>
      </vt:variant>
      <vt:variant>
        <vt:i4>0</vt:i4>
      </vt:variant>
      <vt:variant>
        <vt:i4>5</vt:i4>
      </vt:variant>
      <vt:variant>
        <vt:lpwstr/>
      </vt:variant>
      <vt:variant>
        <vt:lpwstr>_Toc39139363</vt:lpwstr>
      </vt:variant>
      <vt:variant>
        <vt:i4>1835069</vt:i4>
      </vt:variant>
      <vt:variant>
        <vt:i4>176</vt:i4>
      </vt:variant>
      <vt:variant>
        <vt:i4>0</vt:i4>
      </vt:variant>
      <vt:variant>
        <vt:i4>5</vt:i4>
      </vt:variant>
      <vt:variant>
        <vt:lpwstr/>
      </vt:variant>
      <vt:variant>
        <vt:lpwstr>_Toc39139362</vt:lpwstr>
      </vt:variant>
      <vt:variant>
        <vt:i4>2031677</vt:i4>
      </vt:variant>
      <vt:variant>
        <vt:i4>170</vt:i4>
      </vt:variant>
      <vt:variant>
        <vt:i4>0</vt:i4>
      </vt:variant>
      <vt:variant>
        <vt:i4>5</vt:i4>
      </vt:variant>
      <vt:variant>
        <vt:lpwstr/>
      </vt:variant>
      <vt:variant>
        <vt:lpwstr>_Toc39139361</vt:lpwstr>
      </vt:variant>
      <vt:variant>
        <vt:i4>1966141</vt:i4>
      </vt:variant>
      <vt:variant>
        <vt:i4>164</vt:i4>
      </vt:variant>
      <vt:variant>
        <vt:i4>0</vt:i4>
      </vt:variant>
      <vt:variant>
        <vt:i4>5</vt:i4>
      </vt:variant>
      <vt:variant>
        <vt:lpwstr/>
      </vt:variant>
      <vt:variant>
        <vt:lpwstr>_Toc39139360</vt:lpwstr>
      </vt:variant>
      <vt:variant>
        <vt:i4>1507390</vt:i4>
      </vt:variant>
      <vt:variant>
        <vt:i4>158</vt:i4>
      </vt:variant>
      <vt:variant>
        <vt:i4>0</vt:i4>
      </vt:variant>
      <vt:variant>
        <vt:i4>5</vt:i4>
      </vt:variant>
      <vt:variant>
        <vt:lpwstr/>
      </vt:variant>
      <vt:variant>
        <vt:lpwstr>_Toc39139359</vt:lpwstr>
      </vt:variant>
      <vt:variant>
        <vt:i4>1441854</vt:i4>
      </vt:variant>
      <vt:variant>
        <vt:i4>152</vt:i4>
      </vt:variant>
      <vt:variant>
        <vt:i4>0</vt:i4>
      </vt:variant>
      <vt:variant>
        <vt:i4>5</vt:i4>
      </vt:variant>
      <vt:variant>
        <vt:lpwstr/>
      </vt:variant>
      <vt:variant>
        <vt:lpwstr>_Toc39139358</vt:lpwstr>
      </vt:variant>
      <vt:variant>
        <vt:i4>1638462</vt:i4>
      </vt:variant>
      <vt:variant>
        <vt:i4>146</vt:i4>
      </vt:variant>
      <vt:variant>
        <vt:i4>0</vt:i4>
      </vt:variant>
      <vt:variant>
        <vt:i4>5</vt:i4>
      </vt:variant>
      <vt:variant>
        <vt:lpwstr/>
      </vt:variant>
      <vt:variant>
        <vt:lpwstr>_Toc39139357</vt:lpwstr>
      </vt:variant>
      <vt:variant>
        <vt:i4>1572926</vt:i4>
      </vt:variant>
      <vt:variant>
        <vt:i4>140</vt:i4>
      </vt:variant>
      <vt:variant>
        <vt:i4>0</vt:i4>
      </vt:variant>
      <vt:variant>
        <vt:i4>5</vt:i4>
      </vt:variant>
      <vt:variant>
        <vt:lpwstr/>
      </vt:variant>
      <vt:variant>
        <vt:lpwstr>_Toc39139356</vt:lpwstr>
      </vt:variant>
      <vt:variant>
        <vt:i4>1769534</vt:i4>
      </vt:variant>
      <vt:variant>
        <vt:i4>134</vt:i4>
      </vt:variant>
      <vt:variant>
        <vt:i4>0</vt:i4>
      </vt:variant>
      <vt:variant>
        <vt:i4>5</vt:i4>
      </vt:variant>
      <vt:variant>
        <vt:lpwstr/>
      </vt:variant>
      <vt:variant>
        <vt:lpwstr>_Toc39139355</vt:lpwstr>
      </vt:variant>
      <vt:variant>
        <vt:i4>1703998</vt:i4>
      </vt:variant>
      <vt:variant>
        <vt:i4>128</vt:i4>
      </vt:variant>
      <vt:variant>
        <vt:i4>0</vt:i4>
      </vt:variant>
      <vt:variant>
        <vt:i4>5</vt:i4>
      </vt:variant>
      <vt:variant>
        <vt:lpwstr/>
      </vt:variant>
      <vt:variant>
        <vt:lpwstr>_Toc39139354</vt:lpwstr>
      </vt:variant>
      <vt:variant>
        <vt:i4>1900606</vt:i4>
      </vt:variant>
      <vt:variant>
        <vt:i4>122</vt:i4>
      </vt:variant>
      <vt:variant>
        <vt:i4>0</vt:i4>
      </vt:variant>
      <vt:variant>
        <vt:i4>5</vt:i4>
      </vt:variant>
      <vt:variant>
        <vt:lpwstr/>
      </vt:variant>
      <vt:variant>
        <vt:lpwstr>_Toc39139353</vt:lpwstr>
      </vt:variant>
      <vt:variant>
        <vt:i4>1835070</vt:i4>
      </vt:variant>
      <vt:variant>
        <vt:i4>116</vt:i4>
      </vt:variant>
      <vt:variant>
        <vt:i4>0</vt:i4>
      </vt:variant>
      <vt:variant>
        <vt:i4>5</vt:i4>
      </vt:variant>
      <vt:variant>
        <vt:lpwstr/>
      </vt:variant>
      <vt:variant>
        <vt:lpwstr>_Toc39139352</vt:lpwstr>
      </vt:variant>
      <vt:variant>
        <vt:i4>2031678</vt:i4>
      </vt:variant>
      <vt:variant>
        <vt:i4>110</vt:i4>
      </vt:variant>
      <vt:variant>
        <vt:i4>0</vt:i4>
      </vt:variant>
      <vt:variant>
        <vt:i4>5</vt:i4>
      </vt:variant>
      <vt:variant>
        <vt:lpwstr/>
      </vt:variant>
      <vt:variant>
        <vt:lpwstr>_Toc39139351</vt:lpwstr>
      </vt:variant>
      <vt:variant>
        <vt:i4>1966142</vt:i4>
      </vt:variant>
      <vt:variant>
        <vt:i4>104</vt:i4>
      </vt:variant>
      <vt:variant>
        <vt:i4>0</vt:i4>
      </vt:variant>
      <vt:variant>
        <vt:i4>5</vt:i4>
      </vt:variant>
      <vt:variant>
        <vt:lpwstr/>
      </vt:variant>
      <vt:variant>
        <vt:lpwstr>_Toc39139350</vt:lpwstr>
      </vt:variant>
      <vt:variant>
        <vt:i4>1507391</vt:i4>
      </vt:variant>
      <vt:variant>
        <vt:i4>98</vt:i4>
      </vt:variant>
      <vt:variant>
        <vt:i4>0</vt:i4>
      </vt:variant>
      <vt:variant>
        <vt:i4>5</vt:i4>
      </vt:variant>
      <vt:variant>
        <vt:lpwstr/>
      </vt:variant>
      <vt:variant>
        <vt:lpwstr>_Toc39139349</vt:lpwstr>
      </vt:variant>
      <vt:variant>
        <vt:i4>1441855</vt:i4>
      </vt:variant>
      <vt:variant>
        <vt:i4>92</vt:i4>
      </vt:variant>
      <vt:variant>
        <vt:i4>0</vt:i4>
      </vt:variant>
      <vt:variant>
        <vt:i4>5</vt:i4>
      </vt:variant>
      <vt:variant>
        <vt:lpwstr/>
      </vt:variant>
      <vt:variant>
        <vt:lpwstr>_Toc39139348</vt:lpwstr>
      </vt:variant>
      <vt:variant>
        <vt:i4>1638463</vt:i4>
      </vt:variant>
      <vt:variant>
        <vt:i4>86</vt:i4>
      </vt:variant>
      <vt:variant>
        <vt:i4>0</vt:i4>
      </vt:variant>
      <vt:variant>
        <vt:i4>5</vt:i4>
      </vt:variant>
      <vt:variant>
        <vt:lpwstr/>
      </vt:variant>
      <vt:variant>
        <vt:lpwstr>_Toc39139347</vt:lpwstr>
      </vt:variant>
      <vt:variant>
        <vt:i4>1572927</vt:i4>
      </vt:variant>
      <vt:variant>
        <vt:i4>80</vt:i4>
      </vt:variant>
      <vt:variant>
        <vt:i4>0</vt:i4>
      </vt:variant>
      <vt:variant>
        <vt:i4>5</vt:i4>
      </vt:variant>
      <vt:variant>
        <vt:lpwstr/>
      </vt:variant>
      <vt:variant>
        <vt:lpwstr>_Toc39139346</vt:lpwstr>
      </vt:variant>
      <vt:variant>
        <vt:i4>1769535</vt:i4>
      </vt:variant>
      <vt:variant>
        <vt:i4>74</vt:i4>
      </vt:variant>
      <vt:variant>
        <vt:i4>0</vt:i4>
      </vt:variant>
      <vt:variant>
        <vt:i4>5</vt:i4>
      </vt:variant>
      <vt:variant>
        <vt:lpwstr/>
      </vt:variant>
      <vt:variant>
        <vt:lpwstr>_Toc39139345</vt:lpwstr>
      </vt:variant>
      <vt:variant>
        <vt:i4>1703999</vt:i4>
      </vt:variant>
      <vt:variant>
        <vt:i4>68</vt:i4>
      </vt:variant>
      <vt:variant>
        <vt:i4>0</vt:i4>
      </vt:variant>
      <vt:variant>
        <vt:i4>5</vt:i4>
      </vt:variant>
      <vt:variant>
        <vt:lpwstr/>
      </vt:variant>
      <vt:variant>
        <vt:lpwstr>_Toc39139344</vt:lpwstr>
      </vt:variant>
      <vt:variant>
        <vt:i4>1900607</vt:i4>
      </vt:variant>
      <vt:variant>
        <vt:i4>62</vt:i4>
      </vt:variant>
      <vt:variant>
        <vt:i4>0</vt:i4>
      </vt:variant>
      <vt:variant>
        <vt:i4>5</vt:i4>
      </vt:variant>
      <vt:variant>
        <vt:lpwstr/>
      </vt:variant>
      <vt:variant>
        <vt:lpwstr>_Toc39139343</vt:lpwstr>
      </vt:variant>
      <vt:variant>
        <vt:i4>1835071</vt:i4>
      </vt:variant>
      <vt:variant>
        <vt:i4>56</vt:i4>
      </vt:variant>
      <vt:variant>
        <vt:i4>0</vt:i4>
      </vt:variant>
      <vt:variant>
        <vt:i4>5</vt:i4>
      </vt:variant>
      <vt:variant>
        <vt:lpwstr/>
      </vt:variant>
      <vt:variant>
        <vt:lpwstr>_Toc39139342</vt:lpwstr>
      </vt:variant>
      <vt:variant>
        <vt:i4>2031679</vt:i4>
      </vt:variant>
      <vt:variant>
        <vt:i4>50</vt:i4>
      </vt:variant>
      <vt:variant>
        <vt:i4>0</vt:i4>
      </vt:variant>
      <vt:variant>
        <vt:i4>5</vt:i4>
      </vt:variant>
      <vt:variant>
        <vt:lpwstr/>
      </vt:variant>
      <vt:variant>
        <vt:lpwstr>_Toc39139341</vt:lpwstr>
      </vt:variant>
      <vt:variant>
        <vt:i4>1966143</vt:i4>
      </vt:variant>
      <vt:variant>
        <vt:i4>44</vt:i4>
      </vt:variant>
      <vt:variant>
        <vt:i4>0</vt:i4>
      </vt:variant>
      <vt:variant>
        <vt:i4>5</vt:i4>
      </vt:variant>
      <vt:variant>
        <vt:lpwstr/>
      </vt:variant>
      <vt:variant>
        <vt:lpwstr>_Toc39139340</vt:lpwstr>
      </vt:variant>
      <vt:variant>
        <vt:i4>1507384</vt:i4>
      </vt:variant>
      <vt:variant>
        <vt:i4>38</vt:i4>
      </vt:variant>
      <vt:variant>
        <vt:i4>0</vt:i4>
      </vt:variant>
      <vt:variant>
        <vt:i4>5</vt:i4>
      </vt:variant>
      <vt:variant>
        <vt:lpwstr/>
      </vt:variant>
      <vt:variant>
        <vt:lpwstr>_Toc39139339</vt:lpwstr>
      </vt:variant>
      <vt:variant>
        <vt:i4>1441848</vt:i4>
      </vt:variant>
      <vt:variant>
        <vt:i4>32</vt:i4>
      </vt:variant>
      <vt:variant>
        <vt:i4>0</vt:i4>
      </vt:variant>
      <vt:variant>
        <vt:i4>5</vt:i4>
      </vt:variant>
      <vt:variant>
        <vt:lpwstr/>
      </vt:variant>
      <vt:variant>
        <vt:lpwstr>_Toc39139338</vt:lpwstr>
      </vt:variant>
      <vt:variant>
        <vt:i4>1638456</vt:i4>
      </vt:variant>
      <vt:variant>
        <vt:i4>26</vt:i4>
      </vt:variant>
      <vt:variant>
        <vt:i4>0</vt:i4>
      </vt:variant>
      <vt:variant>
        <vt:i4>5</vt:i4>
      </vt:variant>
      <vt:variant>
        <vt:lpwstr/>
      </vt:variant>
      <vt:variant>
        <vt:lpwstr>_Toc39139337</vt:lpwstr>
      </vt:variant>
      <vt:variant>
        <vt:i4>1572920</vt:i4>
      </vt:variant>
      <vt:variant>
        <vt:i4>20</vt:i4>
      </vt:variant>
      <vt:variant>
        <vt:i4>0</vt:i4>
      </vt:variant>
      <vt:variant>
        <vt:i4>5</vt:i4>
      </vt:variant>
      <vt:variant>
        <vt:lpwstr/>
      </vt:variant>
      <vt:variant>
        <vt:lpwstr>_Toc39139336</vt:lpwstr>
      </vt:variant>
      <vt:variant>
        <vt:i4>1769528</vt:i4>
      </vt:variant>
      <vt:variant>
        <vt:i4>14</vt:i4>
      </vt:variant>
      <vt:variant>
        <vt:i4>0</vt:i4>
      </vt:variant>
      <vt:variant>
        <vt:i4>5</vt:i4>
      </vt:variant>
      <vt:variant>
        <vt:lpwstr/>
      </vt:variant>
      <vt:variant>
        <vt:lpwstr>_Toc39139335</vt:lpwstr>
      </vt:variant>
      <vt:variant>
        <vt:i4>1703992</vt:i4>
      </vt:variant>
      <vt:variant>
        <vt:i4>8</vt:i4>
      </vt:variant>
      <vt:variant>
        <vt:i4>0</vt:i4>
      </vt:variant>
      <vt:variant>
        <vt:i4>5</vt:i4>
      </vt:variant>
      <vt:variant>
        <vt:lpwstr/>
      </vt:variant>
      <vt:variant>
        <vt:lpwstr>_Toc39139334</vt:lpwstr>
      </vt:variant>
      <vt:variant>
        <vt:i4>1900600</vt:i4>
      </vt:variant>
      <vt:variant>
        <vt:i4>2</vt:i4>
      </vt:variant>
      <vt:variant>
        <vt:i4>0</vt:i4>
      </vt:variant>
      <vt:variant>
        <vt:i4>5</vt:i4>
      </vt:variant>
      <vt:variant>
        <vt:lpwstr/>
      </vt:variant>
      <vt:variant>
        <vt:lpwstr>_Toc39139333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 Lipova</dc:creator>
  <cp:keywords/>
  <dc:description>~Heading 4~</dc:description>
  <cp:lastModifiedBy>Savercool, Ryan</cp:lastModifiedBy>
  <cp:revision>6</cp:revision>
  <cp:lastPrinted>2021-12-10T20:23:00Z</cp:lastPrinted>
  <dcterms:created xsi:type="dcterms:W3CDTF">2021-12-10T20:18:00Z</dcterms:created>
  <dcterms:modified xsi:type="dcterms:W3CDTF">2021-12-10T20:45:00Z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BA_CurrentTOAMode">
    <vt:lpwstr>BA Mode</vt:lpwstr>
  </property>
  <property fmtid="{D5CDD505-2E9C-101B-9397-08002B2CF9AE}" pid="4" name="BA_SchemeName">
    <vt:lpwstr>Detailed Fed, State, Statutes, Rules TOA</vt:lpwstr>
  </property>
  <property fmtid="{D5CDD505-2E9C-101B-9397-08002B2CF9AE}" pid="5" name="BA_LastScanDate">
    <vt:lpwstr>04/30/2020 11:25 AM</vt:lpwstr>
  </property>
  <property fmtid="{D5CDD505-2E9C-101B-9397-08002B2CF9AE}" pid="6" name="BA_LastScanVersion">
    <vt:lpwstr>02.07.0014</vt:lpwstr>
  </property>
  <property fmtid="{D5CDD505-2E9C-101B-9397-08002B2CF9AE}" pid="7" name="BA_LastReviewDate">
    <vt:lpwstr>04/30/2020 11:26 AM</vt:lpwstr>
  </property>
  <property fmtid="{D5CDD505-2E9C-101B-9397-08002B2CF9AE}" pid="8" name="BA_LastReviewType">
    <vt:lpwstr>Draft Review</vt:lpwstr>
  </property>
  <property fmtid="{D5CDD505-2E9C-101B-9397-08002B2CF9AE}" pid="9" name="BA_LastBuildDate">
    <vt:lpwstr>04/30/2020 11:28 AM</vt:lpwstr>
  </property>
  <property fmtid="{D5CDD505-2E9C-101B-9397-08002B2CF9AE}" pid="10" name="BA_LastSessionVersion">
    <vt:lpwstr>02.07.0201</vt:lpwstr>
  </property>
  <property fmtid="{D5CDD505-2E9C-101B-9397-08002B2CF9AE}" pid="11" name="_AdHocReviewCycleID">
    <vt:i4>369320418</vt:i4>
  </property>
  <property fmtid="{D5CDD505-2E9C-101B-9397-08002B2CF9AE}" pid="12" name="_NewReviewCycle">
    <vt:lpwstr/>
  </property>
  <property fmtid="{D5CDD505-2E9C-101B-9397-08002B2CF9AE}" pid="13" name="_EmailSubject">
    <vt:lpwstr>Draft Amicus Brief for the NJBIA's Approval</vt:lpwstr>
  </property>
  <property fmtid="{D5CDD505-2E9C-101B-9397-08002B2CF9AE}" pid="14" name="_AuthorEmail">
    <vt:lpwstr>rsavercool@mccarter.com</vt:lpwstr>
  </property>
  <property fmtid="{D5CDD505-2E9C-101B-9397-08002B2CF9AE}" pid="15" name="_AuthorEmailDisplayName">
    <vt:lpwstr>Savercool, Ryan</vt:lpwstr>
  </property>
  <property fmtid="{D5CDD505-2E9C-101B-9397-08002B2CF9AE}" pid="17" name="SWDocID">
    <vt:lpwstr>ME1 34892764v.4</vt:lpwstr>
  </property>
  <property fmtid="{D5CDD505-2E9C-101B-9397-08002B2CF9AE}" pid="18" name="_PreviousAdHocReviewCycleID">
    <vt:i4>938905543</vt:i4>
  </property>
</Properties>
</file>